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</w:p>
    <w:p>
      <w:pPr>
        <w:spacing w:after="40"/>
      </w:pPr>
    </w:p>
    <w:p>
      <w:pPr>
        <w:spacing w:after="40"/>
      </w:pPr>
    </w:p>
    <w:p>
      <w:pPr>
        <w:spacing w:after="40"/>
      </w:pPr>
    </w:p>
    <w:p>
      <w:pPr>
        <w:spacing w:after="40"/>
      </w:pPr>
    </w:p>
    <w:p>
      <w:pPr>
        <w:spacing w:after="40"/>
      </w:pPr>
    </w:p>
    <w:p>
      <w:pPr>
        <w:jc w:val="center"/>
      </w:pPr>
      <w:r>
        <w:rPr>
          <w:rFonts w:ascii="Calibri" w:cs="Calibri" w:eastAsia="Calibri" w:hAnsi="Calibri"/>
          <w:b/>
          <w:bCs/>
          <w:color w:val="00A99D"/>
          <w:sz w:val="72"/>
          <w:szCs w:val="72"/>
        </w:rPr>
        <w:t xml:space="preserve">IT Nexus</w:t>
      </w:r>
    </w:p>
    <w:p>
      <w:pPr>
        <w:spacing w:after="160" w:before="160"/>
        <w:jc w:val="center"/>
      </w:pPr>
      <w:r>
        <w:rPr>
          <w:rFonts w:ascii="Calibri" w:cs="Calibri" w:eastAsia="Calibri" w:hAnsi="Calibri"/>
          <w:color w:val="1A2540"/>
          <w:sz w:val="36"/>
          <w:szCs w:val="36"/>
        </w:rPr>
        <w:t xml:space="preserve">Ticketsystem – Systemdokumentation</w:t>
      </w:r>
    </w:p>
    <w:p>
      <w:pPr>
        <w:spacing w:after="240"/>
        <w:jc w:val="center"/>
      </w:pPr>
      <w:r>
        <w:rPr>
          <w:rFonts w:ascii="Calibri" w:cs="Calibri" w:eastAsia="Calibri" w:hAnsi="Calibri"/>
          <w:color w:val="00A99D"/>
          <w:sz w:val="22"/>
          <w:szCs w:val="22"/>
        </w:rPr>
        <w:t xml:space="preserve">────────────────────────────────────────</w:t>
      </w:r>
    </w:p>
    <w:p>
      <w:pPr>
        <w:jc w:val="center"/>
      </w:pPr>
      <w:r>
        <w:rPr>
          <w:rFonts w:ascii="Calibri" w:cs="Calibri" w:eastAsia="Calibri" w:hAnsi="Calibri"/>
          <w:b/>
          <w:bCs/>
          <w:color w:val="1A2540"/>
          <w:sz w:val="26"/>
          <w:szCs w:val="26"/>
        </w:rPr>
        <w:t xml:space="preserve">Cereda Systems GmbH</w:t>
      </w:r>
    </w:p>
    <w:p>
      <w:pPr>
        <w:spacing w:after="80" w:before="80"/>
        <w:jc w:val="center"/>
      </w:pPr>
      <w:r>
        <w:rPr>
          <w:rFonts w:ascii="Calibri" w:cs="Calibri" w:eastAsia="Calibri" w:hAnsi="Calibri"/>
          <w:color w:val="64748B"/>
          <w:sz w:val="22"/>
          <w:szCs w:val="22"/>
        </w:rPr>
        <w:t xml:space="preserve">Entwickelt von Simon Grüßing</w:t>
      </w:r>
    </w:p>
    <w:p>
      <w:pPr>
        <w:spacing w:before="80"/>
        <w:jc w:val="center"/>
      </w:pPr>
      <w:r>
        <w:rPr>
          <w:rFonts w:ascii="Calibri" w:cs="Calibri" w:eastAsia="Calibri" w:hAnsi="Calibri"/>
          <w:color w:val="64748B"/>
          <w:sz w:val="22"/>
          <w:szCs w:val="22"/>
        </w:rPr>
        <w:t xml:space="preserve">Version 1.0  |  Stand: März 2026</w:t>
      </w:r>
    </w:p>
    <w:p>
      <w:pPr>
        <w:spacing w:after="40"/>
      </w:pPr>
    </w:p>
    <w:p>
      <w:pPr>
        <w:spacing w:after="40"/>
      </w:pPr>
    </w:p>
    <w:p>
      <w:pPr>
        <w:spacing w:after="40"/>
      </w:pPr>
    </w:p>
    <w:p>
      <w:pPr>
        <w:spacing w:after="40"/>
      </w:pPr>
    </w:p>
    <w:p>
      <w:pPr>
        <w:jc w:val="center"/>
      </w:pPr>
      <w:r>
        <w:rPr>
          <w:rFonts w:ascii="Calibri" w:cs="Calibri" w:eastAsia="Calibri" w:hAnsi="Calibri"/>
          <w:b/>
          <w:bCs/>
          <w:color w:val="00A99D"/>
          <w:sz w:val="22"/>
          <w:szCs w:val="22"/>
        </w:rPr>
        <w:t xml:space="preserve">https://it-nexus.cereda-systems.de</w:t>
      </w:r>
    </w:p>
    <w:p>
      <w:r>
        <w:br w:type="page"/>
      </w:r>
    </w:p>
    <w:p>
      <w:pPr>
        <w:pStyle w:val="Heading1"/>
        <w:pBdr>
          <w:bottom w:val="single" w:color="00A99D" w:sz="8" w:space="6"/>
        </w:pBdr>
        <w:spacing w:after="160" w:before="480"/>
      </w:pPr>
      <w:r>
        <w:t xml:space="preserve">1  Systemübersicht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IT Nexus ist das interne IT-Ticketsystem und Verwaltungsportal der Cereda Systems GmbH. Es ermöglicht Mitarbeitern, IT-Probleme zu melden, und dem IT-Support-Team, diese effizient zu bearbeiten.</w:t>
      </w:r>
    </w:p>
    <w:p>
      <w:pPr>
        <w:spacing w:after="40"/>
      </w:pP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dxa" w:w="3000"/>
            <w:shd w:fill="00A99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Modul</w:t>
            </w:r>
          </w:p>
        </w:tc>
        <w:tc>
          <w:tcPr>
            <w:tcW w:type="dxa" w:w="6000"/>
            <w:shd w:fill="00A99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Beschreibung</w:t>
            </w:r>
          </w:p>
        </w:tc>
      </w:tr>
      <w:tr>
        <w:tc>
          <w:tcPr>
            <w:tcW w:type="dxa" w:w="30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Ticketsystem</w:t>
            </w:r>
          </w:p>
        </w:tc>
        <w:tc>
          <w:tcPr>
            <w:tcW w:type="dxa" w:w="60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Erstellen, Bearbeiten und Verwalten von IT-Supportanfragen</w:t>
            </w:r>
          </w:p>
        </w:tc>
      </w:tr>
      <w:tr>
        <w:tc>
          <w:tcPr>
            <w:tcW w:type="dxa" w:w="30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User-Portal</w:t>
            </w:r>
          </w:p>
        </w:tc>
        <w:tc>
          <w:tcPr>
            <w:tcW w:type="dxa" w:w="60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Vereinfachte Oberfläche für Endnutzer zur Anfragenstellung</w:t>
            </w:r>
          </w:p>
        </w:tc>
      </w:tr>
      <w:tr>
        <w:tc>
          <w:tcPr>
            <w:tcW w:type="dxa" w:w="30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KI-Integration</w:t>
            </w:r>
          </w:p>
        </w:tc>
        <w:tc>
          <w:tcPr>
            <w:tcW w:type="dxa" w:w="60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Claude-basierte Analysen, Lösungsvorschläge und Chat-Hilfe</w:t>
            </w:r>
          </w:p>
        </w:tc>
      </w:tr>
      <w:tr>
        <w:tc>
          <w:tcPr>
            <w:tcW w:type="dxa" w:w="30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E-Mail-Integration</w:t>
            </w:r>
          </w:p>
        </w:tc>
        <w:tc>
          <w:tcPr>
            <w:tcW w:type="dxa" w:w="60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Eingehende Mails → Tickets; ausgehende Benachrichtigungen</w:t>
            </w:r>
          </w:p>
        </w:tc>
      </w:tr>
      <w:tr>
        <w:tc>
          <w:tcPr>
            <w:tcW w:type="dxa" w:w="30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Asset-Verwaltung</w:t>
            </w:r>
          </w:p>
        </w:tc>
        <w:tc>
          <w:tcPr>
            <w:tcW w:type="dxa" w:w="60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Hardware und Software-Inventar mit Wartungskalender</w:t>
            </w:r>
          </w:p>
        </w:tc>
      </w:tr>
      <w:tr>
        <w:tc>
          <w:tcPr>
            <w:tcW w:type="dxa" w:w="30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FIDO-Keys</w:t>
            </w:r>
          </w:p>
        </w:tc>
        <w:tc>
          <w:tcPr>
            <w:tcW w:type="dxa" w:w="60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Verwaltung von Sicherheitsschlüsseln</w:t>
            </w:r>
          </w:p>
        </w:tc>
      </w:tr>
      <w:tr>
        <w:tc>
          <w:tcPr>
            <w:tcW w:type="dxa" w:w="30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Lifecycle</w:t>
            </w:r>
          </w:p>
        </w:tc>
        <w:tc>
          <w:tcPr>
            <w:tcW w:type="dxa" w:w="60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On- und Offboarding-Prozesse mit Checklisten</w:t>
            </w:r>
          </w:p>
        </w:tc>
      </w:tr>
      <w:tr>
        <w:tc>
          <w:tcPr>
            <w:tcW w:type="dxa" w:w="30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Wissensdatenbank</w:t>
            </w:r>
          </w:p>
        </w:tc>
        <w:tc>
          <w:tcPr>
            <w:tcW w:type="dxa" w:w="60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Dokumentierte Lösungen für häufige Probleme</w:t>
            </w:r>
          </w:p>
        </w:tc>
      </w:tr>
    </w:tbl>
    <w:p>
      <w:pPr>
        <w:spacing w:after="40"/>
      </w:pPr>
    </w:p>
    <w:p>
      <w:pPr>
        <w:pBdr>
          <w:left w:val="single" w:color="00A99D" w:sz="18" w:space="8"/>
        </w:pBdr>
        <w:shd w:fill="F5F7FA" w:val="clear"/>
        <w:spacing w:after="120" w:before="80"/>
        <w:ind w:left="288" w:right="288"/>
      </w:pPr>
      <w:r>
        <w:rPr>
          <w:rFonts w:ascii="Calibri" w:cs="Calibri" w:eastAsia="Calibri" w:hAnsi="Calibri"/>
          <w:i/>
          <w:iCs/>
          <w:color w:val="64748B"/>
          <w:sz w:val="20"/>
          <w:szCs w:val="20"/>
        </w:rPr>
        <w:t xml:space="preserve">💡 Produktiv-URL: https://it-nexus.cereda-systems.de</w:t>
      </w:r>
    </w:p>
    <w:p>
      <w:r>
        <w:br w:type="page"/>
      </w:r>
    </w:p>
    <w:p>
      <w:pPr>
        <w:pStyle w:val="Heading1"/>
        <w:pBdr>
          <w:bottom w:val="single" w:color="00A99D" w:sz="8" w:space="6"/>
        </w:pBdr>
        <w:spacing w:after="160" w:before="480"/>
      </w:pPr>
      <w:r>
        <w:t xml:space="preserve">2  Zugang &amp; Benutzerrollen</w:t>
      </w:r>
    </w:p>
    <w:p>
      <w:pPr>
        <w:pStyle w:val="Heading2"/>
        <w:spacing w:after="120" w:before="360"/>
      </w:pPr>
      <w:r>
        <w:t xml:space="preserve">2.1  Login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1.  https://it-nexus.cereda-systems.de/login aufrufen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2.  Benutzername und Passwort eingeben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3.  Beim ersten Login: Passwort-Änderung erforderlich</w:t>
      </w:r>
    </w:p>
    <w:p>
      <w:pPr>
        <w:spacing w:after="40"/>
      </w:pPr>
    </w:p>
    <w:p>
      <w:pPr>
        <w:pStyle w:val="Heading2"/>
        <w:spacing w:after="120" w:before="360"/>
      </w:pPr>
      <w:r>
        <w:t xml:space="preserve">2.2  Benutzerrollen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Das System unterscheidet 5 Rollen mit unterschiedlichen Berechtigungen:</w:t>
      </w:r>
    </w:p>
    <w:p>
      <w:pPr>
        <w:spacing w:after="40"/>
      </w:pP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tcW w:type="dxa" w:w="2000"/>
            <w:shd w:fill="00A99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Rolle</w:t>
            </w:r>
          </w:p>
        </w:tc>
        <w:tc>
          <w:tcPr>
            <w:tcW w:type="dxa" w:w="2000"/>
            <w:shd w:fill="00A99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Bezeichnung</w:t>
            </w:r>
          </w:p>
        </w:tc>
        <w:tc>
          <w:tcPr>
            <w:tcW w:type="dxa" w:w="5000"/>
            <w:shd w:fill="00A99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Zugang</w:t>
            </w:r>
          </w:p>
        </w:tc>
      </w:tr>
      <w:tr>
        <w:tc>
          <w:tcPr>
            <w:tcW w:type="dxa" w:w="20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super_admin</w:t>
            </w:r>
          </w:p>
        </w:tc>
        <w:tc>
          <w:tcPr>
            <w:tcW w:type="dxa" w:w="20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Super Administrator</w:t>
            </w:r>
          </w:p>
        </w:tc>
        <w:tc>
          <w:tcPr>
            <w:tcW w:type="dxa" w:w="50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Vollzugriff inkl. Systemeinstellungen und Benutzerverwaltung</w:t>
            </w:r>
          </w:p>
        </w:tc>
      </w:tr>
      <w:tr>
        <w:tc>
          <w:tcPr>
            <w:tcW w:type="dxa" w:w="20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admin</w:t>
            </w:r>
          </w:p>
        </w:tc>
        <w:tc>
          <w:tcPr>
            <w:tcW w:type="dxa" w:w="20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Administrator</w:t>
            </w:r>
          </w:p>
        </w:tc>
        <w:tc>
          <w:tcPr>
            <w:tcW w:type="dxa" w:w="50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Vollzugriff, außer einige Super-Admin-Funktionen</w:t>
            </w:r>
          </w:p>
        </w:tc>
      </w:tr>
      <w:tr>
        <w:tc>
          <w:tcPr>
            <w:tcW w:type="dxa" w:w="20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support</w:t>
            </w:r>
          </w:p>
        </w:tc>
        <w:tc>
          <w:tcPr>
            <w:tcW w:type="dxa" w:w="20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IT-Support</w:t>
            </w:r>
          </w:p>
        </w:tc>
        <w:tc>
          <w:tcPr>
            <w:tcW w:type="dxa" w:w="50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Tickets bearbeiten, kommentieren und zuweisen</w:t>
            </w:r>
          </w:p>
        </w:tc>
      </w:tr>
      <w:tr>
        <w:tc>
          <w:tcPr>
            <w:tcW w:type="dxa" w:w="20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bearbeiter</w:t>
            </w:r>
          </w:p>
        </w:tc>
        <w:tc>
          <w:tcPr>
            <w:tcW w:type="dxa" w:w="20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Bearbeiter</w:t>
            </w:r>
          </w:p>
        </w:tc>
        <w:tc>
          <w:tcPr>
            <w:tcW w:type="dxa" w:w="50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Assets und FIDO-Keys verwalten, Tickets einsehen</w:t>
            </w:r>
          </w:p>
        </w:tc>
      </w:tr>
      <w:tr>
        <w:tc>
          <w:tcPr>
            <w:tcW w:type="dxa" w:w="20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benutzer</w:t>
            </w:r>
          </w:p>
        </w:tc>
        <w:tc>
          <w:tcPr>
            <w:tcW w:type="dxa" w:w="20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Endnutzer</w:t>
            </w:r>
          </w:p>
        </w:tc>
        <w:tc>
          <w:tcPr>
            <w:tcW w:type="dxa" w:w="50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Nur User-Portal – eigene Anfragen stellen und einsehen</w:t>
            </w:r>
          </w:p>
        </w:tc>
      </w:tr>
    </w:tbl>
    <w:p>
      <w:pPr>
        <w:spacing w:after="40"/>
      </w:pPr>
    </w:p>
    <w:p>
      <w:pPr>
        <w:pBdr>
          <w:left w:val="single" w:color="00A99D" w:sz="18" w:space="8"/>
        </w:pBdr>
        <w:shd w:fill="F5F7FA" w:val="clear"/>
        <w:spacing w:after="120" w:before="80"/>
        <w:ind w:left="288" w:right="288"/>
      </w:pPr>
      <w:r>
        <w:rPr>
          <w:rFonts w:ascii="Calibri" w:cs="Calibri" w:eastAsia="Calibri" w:hAnsi="Calibri"/>
          <w:i/>
          <w:iCs/>
          <w:color w:val="64748B"/>
          <w:sz w:val="20"/>
          <w:szCs w:val="20"/>
        </w:rPr>
        <w:t xml:space="preserve">💡 Endnutzer sehen nach dem Login automatisch das User-Portal (/portal) statt das Dashboard.</w:t>
      </w:r>
    </w:p>
    <w:p>
      <w:pPr>
        <w:spacing w:after="40"/>
      </w:pPr>
    </w:p>
    <w:p>
      <w:pPr>
        <w:pStyle w:val="Heading2"/>
        <w:spacing w:after="120" w:before="360"/>
      </w:pPr>
      <w:r>
        <w:t xml:space="preserve">2.3  Passwort-Anforderungen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Mindestens 8 Zeichen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Mindestens 1 Großbuchstabe und 1 Kleinbuchstabe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Mindestens 1 Zahl und 1 Sonderzeichen</w:t>
      </w:r>
    </w:p>
    <w:p>
      <w:r>
        <w:br w:type="page"/>
      </w:r>
    </w:p>
    <w:p>
      <w:pPr>
        <w:pStyle w:val="Heading1"/>
        <w:pBdr>
          <w:bottom w:val="single" w:color="00A99D" w:sz="8" w:space="6"/>
        </w:pBdr>
        <w:spacing w:after="160" w:before="480"/>
      </w:pPr>
      <w:r>
        <w:t xml:space="preserve">3  Ticketsystem</w:t>
      </w:r>
    </w:p>
    <w:p>
      <w:pPr>
        <w:pStyle w:val="Heading2"/>
        <w:spacing w:after="120" w:before="360"/>
      </w:pPr>
      <w:r>
        <w:t xml:space="preserve">3.1  Ticket-Status und Workflow</w:t>
      </w:r>
    </w:p>
    <w:p>
      <w:pPr>
        <w:spacing w:after="12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Status-Ablauf: </w:t>
      </w:r>
      <w:r>
        <w:rPr>
          <w:rFonts w:ascii="Calibri" w:cs="Calibri" w:eastAsia="Calibri" w:hAnsi="Calibri"/>
          <w:sz w:val="22"/>
          <w:szCs w:val="22"/>
        </w:rPr>
        <w:t xml:space="preserve">Offen → In Bearbeitung → Warten auf Mitarbeiter ⟺ Warten auf Support → Geschlossen</w:t>
      </w:r>
    </w:p>
    <w:p>
      <w:pPr>
        <w:spacing w:after="40"/>
      </w:pP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tcW w:type="dxa" w:w="2800"/>
            <w:shd w:fill="00A99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Status</w:t>
            </w:r>
          </w:p>
        </w:tc>
        <w:tc>
          <w:tcPr>
            <w:tcW w:type="dxa" w:w="4200"/>
            <w:shd w:fill="00A99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Beschreibung</w:t>
            </w:r>
          </w:p>
        </w:tc>
        <w:tc>
          <w:tcPr>
            <w:tcW w:type="dxa" w:w="2000"/>
            <w:shd w:fill="00A99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Farbe</w:t>
            </w:r>
          </w:p>
        </w:tc>
      </w:tr>
      <w:tr>
        <w:tc>
          <w:tcPr>
            <w:tcW w:type="dxa" w:w="28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Offen</w:t>
            </w:r>
          </w:p>
        </w:tc>
        <w:tc>
          <w:tcPr>
            <w:tcW w:type="dxa" w:w="42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Neu eingegangen, noch nicht bearbeitet</w:t>
            </w:r>
          </w:p>
        </w:tc>
        <w:tc>
          <w:tcPr>
            <w:tcW w:type="dxa" w:w="20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Grau</w:t>
            </w:r>
          </w:p>
        </w:tc>
      </w:tr>
      <w:tr>
        <w:tc>
          <w:tcPr>
            <w:tcW w:type="dxa" w:w="28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In Bearbeitung</w:t>
            </w:r>
          </w:p>
        </w:tc>
        <w:tc>
          <w:tcPr>
            <w:tcW w:type="dxa" w:w="42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Support hat das Ticket übernommen</w:t>
            </w:r>
          </w:p>
        </w:tc>
        <w:tc>
          <w:tcPr>
            <w:tcW w:type="dxa" w:w="20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Blau</w:t>
            </w:r>
          </w:p>
        </w:tc>
      </w:tr>
      <w:tr>
        <w:tc>
          <w:tcPr>
            <w:tcW w:type="dxa" w:w="28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Warten auf Mitarbeiter</w:t>
            </w:r>
          </w:p>
        </w:tc>
        <w:tc>
          <w:tcPr>
            <w:tcW w:type="dxa" w:w="42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Support hat geantwortet, wartet auf Nutzer-Antwort</w:t>
            </w:r>
          </w:p>
        </w:tc>
        <w:tc>
          <w:tcPr>
            <w:tcW w:type="dxa" w:w="20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Orange</w:t>
            </w:r>
          </w:p>
        </w:tc>
      </w:tr>
      <w:tr>
        <w:tc>
          <w:tcPr>
            <w:tcW w:type="dxa" w:w="28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Warten auf Support</w:t>
            </w:r>
          </w:p>
        </w:tc>
        <w:tc>
          <w:tcPr>
            <w:tcW w:type="dxa" w:w="42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Nutzer hat geantwortet, Support ist dran</w:t>
            </w:r>
          </w:p>
        </w:tc>
        <w:tc>
          <w:tcPr>
            <w:tcW w:type="dxa" w:w="20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Gelb</w:t>
            </w:r>
          </w:p>
        </w:tc>
      </w:tr>
      <w:tr>
        <w:tc>
          <w:tcPr>
            <w:tcW w:type="dxa" w:w="28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Geschlossen</w:t>
            </w:r>
          </w:p>
        </w:tc>
        <w:tc>
          <w:tcPr>
            <w:tcW w:type="dxa" w:w="42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Problem gelöst und abgeschlossen</w:t>
            </w:r>
          </w:p>
        </w:tc>
        <w:tc>
          <w:tcPr>
            <w:tcW w:type="dxa" w:w="20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Grün</w:t>
            </w:r>
          </w:p>
        </w:tc>
      </w:tr>
    </w:tbl>
    <w:p>
      <w:pPr>
        <w:spacing w:after="40"/>
      </w:pPr>
    </w:p>
    <w:p>
      <w:pPr>
        <w:pStyle w:val="Heading3"/>
        <w:spacing w:after="80" w:before="240"/>
      </w:pPr>
      <w:r>
        <w:t xml:space="preserve">Automatische Status-Änderungen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Support schreibt öffentlichen Kommentar → Status wird automatisch „Warten auf Mitarbeiter"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Nutzer / Bearbeiter schreibt → Status wird automatisch „Warten auf Support"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Nutzer schreibt auf ein geschlossenes Ticket → Ticket wird automatisch wieder geöffnet</w:t>
      </w:r>
    </w:p>
    <w:p>
      <w:pPr>
        <w:spacing w:after="40"/>
      </w:pPr>
    </w:p>
    <w:p>
      <w:pPr>
        <w:pStyle w:val="Heading2"/>
        <w:spacing w:after="120" w:before="360"/>
      </w:pPr>
      <w:r>
        <w:t xml:space="preserve">3.2  Prioritäten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tcW w:type="dxa" w:w="1800"/>
            <w:shd w:fill="00A99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Symbol</w:t>
            </w:r>
          </w:p>
        </w:tc>
        <w:tc>
          <w:tcPr>
            <w:tcW w:type="dxa" w:w="1800"/>
            <w:shd w:fill="00A99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Priorität</w:t>
            </w:r>
          </w:p>
        </w:tc>
        <w:tc>
          <w:tcPr>
            <w:tcW w:type="dxa" w:w="5400"/>
            <w:shd w:fill="00A99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Einsatz</w:t>
            </w:r>
          </w:p>
        </w:tc>
      </w:tr>
      <w:tr>
        <w:tc>
          <w:tcPr>
            <w:tcW w:type="dxa" w:w="18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🟢 Niedrig</w:t>
            </w:r>
          </w:p>
        </w:tc>
        <w:tc>
          <w:tcPr>
            <w:tcW w:type="dxa" w:w="18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Niedrig</w:t>
            </w:r>
          </w:p>
        </w:tc>
        <w:tc>
          <w:tcPr>
            <w:tcW w:type="dxa" w:w="54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Keine Dringlichkeit, kein Produktionsausfall</w:t>
            </w:r>
          </w:p>
        </w:tc>
      </w:tr>
      <w:tr>
        <w:tc>
          <w:tcPr>
            <w:tcW w:type="dxa" w:w="18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🔵 Mittel</w:t>
            </w:r>
          </w:p>
        </w:tc>
        <w:tc>
          <w:tcPr>
            <w:tcW w:type="dxa" w:w="18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Mittel</w:t>
            </w:r>
          </w:p>
        </w:tc>
        <w:tc>
          <w:tcPr>
            <w:tcW w:type="dxa" w:w="54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Standard-Anfragen (Standardwert)</w:t>
            </w:r>
          </w:p>
        </w:tc>
      </w:tr>
      <w:tr>
        <w:tc>
          <w:tcPr>
            <w:tcW w:type="dxa" w:w="18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🟠 Hoch</w:t>
            </w:r>
          </w:p>
        </w:tc>
        <w:tc>
          <w:tcPr>
            <w:tcW w:type="dxa" w:w="18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Hoch</w:t>
            </w:r>
          </w:p>
        </w:tc>
        <w:tc>
          <w:tcPr>
            <w:tcW w:type="dxa" w:w="54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Wichtige Systeme betroffen</w:t>
            </w:r>
          </w:p>
        </w:tc>
      </w:tr>
      <w:tr>
        <w:tc>
          <w:tcPr>
            <w:tcW w:type="dxa" w:w="18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🔴 Kritisch</w:t>
            </w:r>
          </w:p>
        </w:tc>
        <w:tc>
          <w:tcPr>
            <w:tcW w:type="dxa" w:w="18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Kritisch</w:t>
            </w:r>
          </w:p>
        </w:tc>
        <w:tc>
          <w:tcPr>
            <w:tcW w:type="dxa" w:w="54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Produktionsausfall – sofortiger Handlungsbedarf</w:t>
            </w:r>
          </w:p>
        </w:tc>
      </w:tr>
    </w:tbl>
    <w:p>
      <w:pPr>
        <w:spacing w:after="40"/>
      </w:pPr>
    </w:p>
    <w:p>
      <w:pPr>
        <w:pStyle w:val="Heading2"/>
        <w:spacing w:after="120" w:before="360"/>
      </w:pPr>
      <w:r>
        <w:t xml:space="preserve">3.3  SLA-Überwachung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Über 24 Stunden ohne Reaktion → orangefarbene SLA-Warnung auf der Ticket-Karte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Über 48 Stunden → rote SLA-Warnung</w:t>
      </w:r>
    </w:p>
    <w:p>
      <w:pPr>
        <w:pBdr>
          <w:left w:val="single" w:color="00A99D" w:sz="18" w:space="8"/>
        </w:pBdr>
        <w:shd w:fill="F5F7FA" w:val="clear"/>
        <w:spacing w:after="120" w:before="80"/>
        <w:ind w:left="288" w:right="288"/>
      </w:pPr>
      <w:r>
        <w:rPr>
          <w:rFonts w:ascii="Calibri" w:cs="Calibri" w:eastAsia="Calibri" w:hAnsi="Calibri"/>
          <w:i/>
          <w:iCs/>
          <w:color w:val="64748B"/>
          <w:sz w:val="20"/>
          <w:szCs w:val="20"/>
        </w:rPr>
        <w:t xml:space="preserve">💡 SLA-Warnungen erscheinen direkt auf der Ticket-Karte im Kanban-Board und in der Tabellen-Ansicht.</w:t>
      </w:r>
    </w:p>
    <w:p>
      <w:r>
        <w:br w:type="page"/>
      </w:r>
    </w:p>
    <w:p>
      <w:pPr>
        <w:pStyle w:val="Heading1"/>
        <w:pBdr>
          <w:bottom w:val="single" w:color="00A99D" w:sz="8" w:space="6"/>
        </w:pBdr>
        <w:spacing w:after="160" w:before="480"/>
      </w:pPr>
      <w:r>
        <w:t xml:space="preserve">4  Ticket erstellen</w:t>
      </w:r>
    </w:p>
    <w:p>
      <w:pPr>
        <w:pStyle w:val="Heading2"/>
        <w:spacing w:after="120" w:before="360"/>
      </w:pPr>
      <w:r>
        <w:t xml:space="preserve">4.1  Über die Tickets-Seite (Staff)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1.  „Tickets" in der Navigationsleiste anklicken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2.  „+ Neues Ticket" klicken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3.  Formular ausfüllen:</w:t>
      </w:r>
    </w:p>
    <w:p>
      <w:pPr>
        <w:spacing w:after="40"/>
      </w:pP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tcW w:type="dxa" w:w="2500"/>
            <w:shd w:fill="00A99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Feld</w:t>
            </w:r>
          </w:p>
        </w:tc>
        <w:tc>
          <w:tcPr>
            <w:tcW w:type="dxa" w:w="1200"/>
            <w:shd w:fill="00A99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Pflicht</w:t>
            </w:r>
          </w:p>
        </w:tc>
        <w:tc>
          <w:tcPr>
            <w:tcW w:type="dxa" w:w="5300"/>
            <w:shd w:fill="00A99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Beschreibung</w:t>
            </w:r>
          </w:p>
        </w:tc>
      </w:tr>
      <w:tr>
        <w:tc>
          <w:tcPr>
            <w:tcW w:type="dxa" w:w="25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Vorlage</w:t>
            </w:r>
          </w:p>
        </w:tc>
        <w:tc>
          <w:tcPr>
            <w:tcW w:type="dxa" w:w="12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Nein</w:t>
            </w:r>
          </w:p>
        </w:tc>
        <w:tc>
          <w:tcPr>
            <w:tcW w:type="dxa" w:w="53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Vorausgefüllte Vorlage wählen (z.B. Passwort-Reset)</w:t>
            </w:r>
          </w:p>
        </w:tc>
      </w:tr>
      <w:tr>
        <w:tc>
          <w:tcPr>
            <w:tcW w:type="dxa" w:w="25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Titel</w:t>
            </w:r>
          </w:p>
        </w:tc>
        <w:tc>
          <w:tcPr>
            <w:tcW w:type="dxa" w:w="12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Ja</w:t>
            </w:r>
          </w:p>
        </w:tc>
        <w:tc>
          <w:tcPr>
            <w:tcW w:type="dxa" w:w="53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Kurze Beschreibung des Problems</w:t>
            </w:r>
          </w:p>
        </w:tc>
      </w:tr>
      <w:tr>
        <w:tc>
          <w:tcPr>
            <w:tcW w:type="dxa" w:w="25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Beschreibung</w:t>
            </w:r>
          </w:p>
        </w:tc>
        <w:tc>
          <w:tcPr>
            <w:tcW w:type="dxa" w:w="12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Nein</w:t>
            </w:r>
          </w:p>
        </w:tc>
        <w:tc>
          <w:tcPr>
            <w:tcW w:type="dxa" w:w="53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Detaillierte Schilderung</w:t>
            </w:r>
          </w:p>
        </w:tc>
      </w:tr>
      <w:tr>
        <w:tc>
          <w:tcPr>
            <w:tcW w:type="dxa" w:w="25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Kategorie</w:t>
            </w:r>
          </w:p>
        </w:tc>
        <w:tc>
          <w:tcPr>
            <w:tcW w:type="dxa" w:w="12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Ja</w:t>
            </w:r>
          </w:p>
        </w:tc>
        <w:tc>
          <w:tcPr>
            <w:tcW w:type="dxa" w:w="53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Themenbereich (in Einstellungen konfigurierbar)</w:t>
            </w:r>
          </w:p>
        </w:tc>
      </w:tr>
      <w:tr>
        <w:tc>
          <w:tcPr>
            <w:tcW w:type="dxa" w:w="25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Priorität</w:t>
            </w:r>
          </w:p>
        </w:tc>
        <w:tc>
          <w:tcPr>
            <w:tcW w:type="dxa" w:w="12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Ja</w:t>
            </w:r>
          </w:p>
        </w:tc>
        <w:tc>
          <w:tcPr>
            <w:tcW w:type="dxa" w:w="53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Dringlichkeit (Standardwert: Mittel)</w:t>
            </w:r>
          </w:p>
        </w:tc>
      </w:tr>
      <w:tr>
        <w:tc>
          <w:tcPr>
            <w:tcW w:type="dxa" w:w="25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Betroffenes Asset</w:t>
            </w:r>
          </w:p>
        </w:tc>
        <w:tc>
          <w:tcPr>
            <w:tcW w:type="dxa" w:w="12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Nein</w:t>
            </w:r>
          </w:p>
        </w:tc>
        <w:tc>
          <w:tcPr>
            <w:tcW w:type="dxa" w:w="53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Verknüpfung mit einem Gerät/Asset aus dem Inventar</w:t>
            </w:r>
          </w:p>
        </w:tc>
      </w:tr>
      <w:tr>
        <w:tc>
          <w:tcPr>
            <w:tcW w:type="dxa" w:w="25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Anfragender Name</w:t>
            </w:r>
          </w:p>
        </w:tc>
        <w:tc>
          <w:tcPr>
            <w:tcW w:type="dxa" w:w="12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Nein</w:t>
            </w:r>
          </w:p>
        </w:tc>
        <w:tc>
          <w:tcPr>
            <w:tcW w:type="dxa" w:w="53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Wird automatisch aus dem Login befüllt</w:t>
            </w:r>
          </w:p>
        </w:tc>
      </w:tr>
      <w:tr>
        <w:tc>
          <w:tcPr>
            <w:tcW w:type="dxa" w:w="25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Anfragender E-Mail</w:t>
            </w:r>
          </w:p>
        </w:tc>
        <w:tc>
          <w:tcPr>
            <w:tcW w:type="dxa" w:w="12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Nein</w:t>
            </w:r>
          </w:p>
        </w:tc>
        <w:tc>
          <w:tcPr>
            <w:tcW w:type="dxa" w:w="53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Für externe Benachrichtigungen per E-Mail</w:t>
            </w:r>
          </w:p>
        </w:tc>
      </w:tr>
    </w:tbl>
    <w:p>
      <w:pPr>
        <w:spacing w:after="40"/>
      </w:pPr>
    </w:p>
    <w:p>
      <w:pPr>
        <w:pStyle w:val="Heading2"/>
        <w:spacing w:after="120" w:before="360"/>
      </w:pPr>
      <w:r>
        <w:t xml:space="preserve">4.2  Ticket-Vorlagen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Standard-Vorlagen erleichtern das Erstellen häufiger Anfragen: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Passwort-Reset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VPN-Probleme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Drucker defekt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Neues Gerät einrichten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Software-Installation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SelectLine Fehler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E-Mail Problem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Netzwerk-Ausfall</w:t>
      </w:r>
    </w:p>
    <w:p>
      <w:pPr>
        <w:spacing w:after="40"/>
      </w:pPr>
    </w:p>
    <w:p>
      <w:pPr>
        <w:pBdr>
          <w:left w:val="single" w:color="00A99D" w:sz="18" w:space="8"/>
        </w:pBdr>
        <w:shd w:fill="F5F7FA" w:val="clear"/>
        <w:spacing w:after="120" w:before="80"/>
        <w:ind w:left="288" w:right="288"/>
      </w:pPr>
      <w:r>
        <w:rPr>
          <w:rFonts w:ascii="Calibri" w:cs="Calibri" w:eastAsia="Calibri" w:hAnsi="Calibri"/>
          <w:i/>
          <w:iCs/>
          <w:color w:val="64748B"/>
          <w:sz w:val="20"/>
          <w:szCs w:val="20"/>
        </w:rPr>
        <w:t xml:space="preserve">💡 Vorlagen können unter ⚙️ → System → Einstellungen → Vorlagen angepasst werden.</w:t>
      </w:r>
    </w:p>
    <w:p>
      <w:pPr>
        <w:spacing w:after="40"/>
      </w:pPr>
    </w:p>
    <w:p>
      <w:pPr>
        <w:pStyle w:val="Heading2"/>
        <w:spacing w:after="120" w:before="360"/>
      </w:pPr>
      <w:r>
        <w:t xml:space="preserve">4.3  Ticket-Nummern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Jedes Ticket erhält automatisch eine eindeutige Nummer im Format TK-XXXX (z.B. TK-0042).</w:t>
      </w:r>
    </w:p>
    <w:p>
      <w:r>
        <w:br w:type="page"/>
      </w:r>
    </w:p>
    <w:p>
      <w:pPr>
        <w:pStyle w:val="Heading1"/>
        <w:pBdr>
          <w:bottom w:val="single" w:color="00A99D" w:sz="8" w:space="6"/>
        </w:pBdr>
        <w:spacing w:after="160" w:before="480"/>
      </w:pPr>
      <w:r>
        <w:t xml:space="preserve">5  Ticket-Ansichten</w:t>
      </w:r>
    </w:p>
    <w:p>
      <w:pPr>
        <w:pStyle w:val="Heading2"/>
        <w:spacing w:after="120" w:before="360"/>
      </w:pPr>
      <w:r>
        <w:t xml:space="preserve">5.1  Tabellen-Ansicht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Standardansicht mit allen Tickets als sortierbare Liste.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Spalten: Ticket-Nr., Titel, Status, Priorität, Kategorie, Zugewiesen an, Erstellt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Klick auf eine Zeile öffnet die Ticket-Detail-Ansicht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Checkboxen für Bulk-Aktionen</w:t>
      </w:r>
    </w:p>
    <w:p>
      <w:pPr>
        <w:spacing w:after="40"/>
      </w:pPr>
    </w:p>
    <w:p>
      <w:pPr>
        <w:pStyle w:val="Heading2"/>
        <w:spacing w:after="120" w:before="360"/>
      </w:pPr>
      <w:r>
        <w:t xml:space="preserve">5.2  Kanban-Board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Visuelles Board mit 4 Spalten (eine je Status, ohne „Geschlossen"):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2250"/>
            <w:shd w:fill="00A99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Spalte 1</w:t>
            </w:r>
          </w:p>
        </w:tc>
        <w:tc>
          <w:tcPr>
            <w:tcW w:type="dxa" w:w="2250"/>
            <w:shd w:fill="00A99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Spalte 2</w:t>
            </w:r>
          </w:p>
        </w:tc>
        <w:tc>
          <w:tcPr>
            <w:tcW w:type="dxa" w:w="2250"/>
            <w:shd w:fill="00A99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Spalte 3</w:t>
            </w:r>
          </w:p>
        </w:tc>
        <w:tc>
          <w:tcPr>
            <w:tcW w:type="dxa" w:w="2250"/>
            <w:shd w:fill="00A99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Spalte 4</w:t>
            </w:r>
          </w:p>
        </w:tc>
      </w:tr>
      <w:tr>
        <w:tc>
          <w:tcPr>
            <w:tcW w:type="dxa" w:w="225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Offen</w:t>
            </w:r>
          </w:p>
        </w:tc>
        <w:tc>
          <w:tcPr>
            <w:tcW w:type="dxa" w:w="225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In Bearbeitung</w:t>
            </w:r>
          </w:p>
        </w:tc>
        <w:tc>
          <w:tcPr>
            <w:tcW w:type="dxa" w:w="225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Warten auf Mitarbeiter</w:t>
            </w:r>
          </w:p>
        </w:tc>
        <w:tc>
          <w:tcPr>
            <w:tcW w:type="dxa" w:w="225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Warten auf Support</w:t>
            </w:r>
          </w:p>
        </w:tc>
      </w:tr>
    </w:tbl>
    <w:p>
      <w:pPr>
        <w:spacing w:after="40"/>
      </w:pP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Tickets per Drag &amp; Drop zwischen Spalten verschieben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Schnell-Status-Buttons direkt auf der Karte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Ticket schließen über „✓ Schließen" mit optionalem Abschluss-Kommentar</w:t>
      </w:r>
    </w:p>
    <w:p>
      <w:pPr>
        <w:spacing w:after="40"/>
      </w:pPr>
    </w:p>
    <w:p>
      <w:pPr>
        <w:pStyle w:val="Heading2"/>
        <w:spacing w:after="120" w:before="360"/>
      </w:pPr>
      <w:r>
        <w:t xml:space="preserve">5.3  Metriken-Ansicht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Kacheln: Gesamt / Offen / In Bearbeitung / Kritisch offen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Klick auf eine Kachel filtert die Ticket-Liste entsprechend</w:t>
      </w:r>
    </w:p>
    <w:p>
      <w:pPr>
        <w:spacing w:after="40"/>
      </w:pPr>
    </w:p>
    <w:p>
      <w:pPr>
        <w:pStyle w:val="Heading2"/>
        <w:spacing w:after="120" w:before="360"/>
      </w:pPr>
      <w:r>
        <w:t xml:space="preserve">5.4  Suche &amp; Filter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dxa" w:w="3000"/>
            <w:shd w:fill="00A99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Filter</w:t>
            </w:r>
          </w:p>
        </w:tc>
        <w:tc>
          <w:tcPr>
            <w:tcW w:type="dxa" w:w="6000"/>
            <w:shd w:fill="00A99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Beschreibung</w:t>
            </w:r>
          </w:p>
        </w:tc>
      </w:tr>
      <w:tr>
        <w:tc>
          <w:tcPr>
            <w:tcW w:type="dxa" w:w="30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Freitextsuche</w:t>
            </w:r>
          </w:p>
        </w:tc>
        <w:tc>
          <w:tcPr>
            <w:tcW w:type="dxa" w:w="60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Sucht in Titel, Beschreibung, Ticket-Nr. und Anfragender</w:t>
            </w:r>
          </w:p>
        </w:tc>
      </w:tr>
      <w:tr>
        <w:tc>
          <w:tcPr>
            <w:tcW w:type="dxa" w:w="30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Status-Filter</w:t>
            </w:r>
          </w:p>
        </w:tc>
        <w:tc>
          <w:tcPr>
            <w:tcW w:type="dxa" w:w="60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Schnellfilter per Klick auf Status-Badge in der Filterleiste</w:t>
            </w:r>
          </w:p>
        </w:tc>
      </w:tr>
      <w:tr>
        <w:tc>
          <w:tcPr>
            <w:tcW w:type="dxa" w:w="30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Priorität</w:t>
            </w:r>
          </w:p>
        </w:tc>
        <w:tc>
          <w:tcPr>
            <w:tcW w:type="dxa" w:w="60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Dropdown mit allen Prioritätsstufen</w:t>
            </w:r>
          </w:p>
        </w:tc>
      </w:tr>
      <w:tr>
        <w:tc>
          <w:tcPr>
            <w:tcW w:type="dxa" w:w="30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Kategorie</w:t>
            </w:r>
          </w:p>
        </w:tc>
        <w:tc>
          <w:tcPr>
            <w:tcW w:type="dxa" w:w="60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Dropdown mit allen konfigurierten Kategorien</w:t>
            </w:r>
          </w:p>
        </w:tc>
      </w:tr>
    </w:tbl>
    <w:p>
      <w:pPr>
        <w:spacing w:after="40"/>
      </w:pPr>
    </w:p>
    <w:p>
      <w:pPr>
        <w:pStyle w:val="Heading2"/>
        <w:spacing w:after="120" w:before="360"/>
      </w:pPr>
      <w:r>
        <w:t xml:space="preserve">5.5  Bulk-Aktionen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Mehrere Tickets gleichzeitig bearbeiten: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1.  Checkboxen aktivieren (eine oder mehrere Zeilen)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2.  Aktion aus Dropdown wählen: Status setzen, Priorität setzen, Zuweisen, Schließen, Löschen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3.  „Ausführen" klicken – Aktion wird auf alle markierten Tickets angewandt</w:t>
      </w:r>
    </w:p>
    <w:p>
      <w:r>
        <w:br w:type="page"/>
      </w:r>
    </w:p>
    <w:p>
      <w:pPr>
        <w:pStyle w:val="Heading1"/>
        <w:pBdr>
          <w:bottom w:val="single" w:color="00A99D" w:sz="8" w:space="6"/>
        </w:pBdr>
        <w:spacing w:after="160" w:before="480"/>
      </w:pPr>
      <w:r>
        <w:t xml:space="preserve">6  Ticket-Detail &amp; Bearbeitung</w:t>
      </w:r>
    </w:p>
    <w:p>
      <w:pPr>
        <w:pStyle w:val="Heading2"/>
        <w:spacing w:after="120" w:before="360"/>
      </w:pPr>
      <w:r>
        <w:t xml:space="preserve">6.1  Übersicht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Die Detail-Seite eines Tickets zeigt alle relevanten Informationen und Bearbeitungsoptionen.</w:t>
      </w:r>
    </w:p>
    <w:p>
      <w:pPr>
        <w:spacing w:after="40"/>
      </w:pPr>
    </w:p>
    <w:p>
      <w:pPr>
        <w:pStyle w:val="Heading2"/>
        <w:spacing w:after="120" w:before="360"/>
      </w:pPr>
      <w:r>
        <w:t xml:space="preserve">6.2  Kopfbereich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Ticket-Nummer, Titel, Status-Badge, Prioritäts-Icon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Erstellt von / Erstellt am / Zugewiesen an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Anfragender (Name + E-Mail)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Betroffenes Asset (falls verknüpft)</w:t>
      </w:r>
    </w:p>
    <w:p>
      <w:pPr>
        <w:spacing w:after="40"/>
      </w:pPr>
    </w:p>
    <w:p>
      <w:pPr>
        <w:pStyle w:val="Heading2"/>
        <w:spacing w:after="120" w:before="360"/>
      </w:pPr>
      <w:r>
        <w:t xml:space="preserve">6.3  Bearbeitungsoptionen (Staff)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dxa" w:w="2500"/>
            <w:shd w:fill="00A99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Aktion</w:t>
            </w:r>
          </w:p>
        </w:tc>
        <w:tc>
          <w:tcPr>
            <w:tcW w:type="dxa" w:w="6500"/>
            <w:shd w:fill="00A99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Beschreibung</w:t>
            </w:r>
          </w:p>
        </w:tc>
      </w:tr>
      <w:tr>
        <w:tc>
          <w:tcPr>
            <w:tcW w:type="dxa" w:w="25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Status ändern</w:t>
            </w:r>
          </w:p>
        </w:tc>
        <w:tc>
          <w:tcPr>
            <w:tcW w:type="dxa" w:w="65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Dropdown direkt im Header – wechselt sofort</w:t>
            </w:r>
          </w:p>
        </w:tc>
      </w:tr>
      <w:tr>
        <w:tc>
          <w:tcPr>
            <w:tcW w:type="dxa" w:w="25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Priorität ändern</w:t>
            </w:r>
          </w:p>
        </w:tc>
        <w:tc>
          <w:tcPr>
            <w:tcW w:type="dxa" w:w="65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Dropdown direkt im Header</w:t>
            </w:r>
          </w:p>
        </w:tc>
      </w:tr>
      <w:tr>
        <w:tc>
          <w:tcPr>
            <w:tcW w:type="dxa" w:w="25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Zuweisen</w:t>
            </w:r>
          </w:p>
        </w:tc>
        <w:tc>
          <w:tcPr>
            <w:tcW w:type="dxa" w:w="65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Mitarbeiter aus Dropdown wählen → automatische Benachrichtigung</w:t>
            </w:r>
          </w:p>
        </w:tc>
      </w:tr>
      <w:tr>
        <w:tc>
          <w:tcPr>
            <w:tcW w:type="dxa" w:w="25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Kategorie</w:t>
            </w:r>
          </w:p>
        </w:tc>
        <w:tc>
          <w:tcPr>
            <w:tcW w:type="dxa" w:w="65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Änderbar im Bearbeitungsmodus</w:t>
            </w:r>
          </w:p>
        </w:tc>
      </w:tr>
      <w:tr>
        <w:tc>
          <w:tcPr>
            <w:tcW w:type="dxa" w:w="25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Ticket schließen</w:t>
            </w:r>
          </w:p>
        </w:tc>
        <w:tc>
          <w:tcPr>
            <w:tcW w:type="dxa" w:w="65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Button oben rechts, optionaler Abschluss-Kommentar</w:t>
            </w:r>
          </w:p>
        </w:tc>
      </w:tr>
      <w:tr>
        <w:tc>
          <w:tcPr>
            <w:tcW w:type="dxa" w:w="25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PDF-Export</w:t>
            </w:r>
          </w:p>
        </w:tc>
        <w:tc>
          <w:tcPr>
            <w:tcW w:type="dxa" w:w="65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Ticket inkl. Kommentarverlauf als PDF exportieren</w:t>
            </w:r>
          </w:p>
        </w:tc>
      </w:tr>
    </w:tbl>
    <w:p>
      <w:pPr>
        <w:spacing w:after="40"/>
      </w:pPr>
    </w:p>
    <w:p>
      <w:pPr>
        <w:pStyle w:val="Heading2"/>
        <w:spacing w:after="120" w:before="360"/>
      </w:pPr>
      <w:r>
        <w:t xml:space="preserve">6.4  KI-Analyse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Jedes neue Ticket wird automatisch von Claude (KI) im Hintergrund analysiert. Im Detail erscheinen: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Erkannte Kategorie (automatisch zugeordnet)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Empfohlene Priorität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Erster Lösungsvorschlag basierend auf dem Ticket-Inhalt und der Wissensdatenbank</w:t>
      </w:r>
    </w:p>
    <w:p>
      <w:pPr>
        <w:spacing w:after="40"/>
      </w:pPr>
    </w:p>
    <w:p>
      <w:pPr>
        <w:pStyle w:val="Heading2"/>
        <w:spacing w:after="120" w:before="360"/>
      </w:pPr>
      <w:r>
        <w:t xml:space="preserve">6.5  Ticket-Verknüpfungen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Tickets können miteinander verknüpft werden, z.B. „Verwandt mit TK-0023". Dies hilft bei der Erkennung zusammenhängender Probleme.</w:t>
      </w:r>
    </w:p>
    <w:p>
      <w:r>
        <w:br w:type="page"/>
      </w:r>
    </w:p>
    <w:p>
      <w:pPr>
        <w:pStyle w:val="Heading1"/>
        <w:pBdr>
          <w:bottom w:val="single" w:color="00A99D" w:sz="8" w:space="6"/>
        </w:pBdr>
        <w:spacing w:after="160" w:before="480"/>
      </w:pPr>
      <w:r>
        <w:t xml:space="preserve">7  Kommentare &amp; Kommunikation</w:t>
      </w:r>
    </w:p>
    <w:p>
      <w:pPr>
        <w:pStyle w:val="Heading2"/>
        <w:spacing w:after="120" w:before="360"/>
      </w:pPr>
      <w:r>
        <w:t xml:space="preserve">7.1  Öffentliche Kommentare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Sichtbar für alle Beteiligten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Werden automatisch per E-Mail an den Anfragenden gesendet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Lösen automatische Status-Änderungen aus (siehe Kapitel 3.1)</w:t>
      </w:r>
    </w:p>
    <w:p>
      <w:pPr>
        <w:spacing w:after="40"/>
      </w:pPr>
    </w:p>
    <w:p>
      <w:pPr>
        <w:pStyle w:val="Heading2"/>
        <w:spacing w:after="120" w:before="360"/>
      </w:pPr>
      <w:r>
        <w:t xml:space="preserve">7.2  Interne Notizen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Nur für Staff-Rollen sichtbar (erkennbar am grauen Hintergrund)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Kein E-Mail-Versand – nur für interne Abstimmung</w:t>
      </w:r>
    </w:p>
    <w:p>
      <w:pPr>
        <w:spacing w:after="40"/>
      </w:pPr>
    </w:p>
    <w:p>
      <w:pPr>
        <w:pStyle w:val="Heading2"/>
        <w:spacing w:after="120" w:before="360"/>
      </w:pPr>
      <w:r>
        <w:t xml:space="preserve">7.3  Markdown-Unterstützung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Kommentare unterstützen einfaches Markdown: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**fett** → fett, *kursiv* → kursiv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`code` → Inline-Code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Zeilenumbrüche durch leere Zeile</w:t>
      </w:r>
    </w:p>
    <w:p>
      <w:pPr>
        <w:spacing w:after="40"/>
      </w:pPr>
    </w:p>
    <w:p>
      <w:pPr>
        <w:pStyle w:val="Heading2"/>
        <w:spacing w:after="120" w:before="360"/>
      </w:pPr>
      <w:r>
        <w:t xml:space="preserve">7.4  Live-Updates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Die Kommentar-Sektion aktualisiert sich in Echtzeit ohne Browser-Reload (Server-Sent Events / SSE). Neue Kommentare erscheinen sofort bei allen geöffneten Browser-Tabs.</w:t>
      </w:r>
    </w:p>
    <w:p>
      <w:pPr>
        <w:spacing w:after="40"/>
      </w:pPr>
    </w:p>
    <w:p>
      <w:pPr>
        <w:pStyle w:val="Heading2"/>
        <w:spacing w:after="120" w:before="360"/>
      </w:pPr>
      <w:r>
        <w:t xml:space="preserve">7.5  KI-Antwort vorschlagen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Der Button „KI-Antwort vorschlagen" generiert eine vorformulierte Antwort an den Nutzer, basierend auf: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Dem Ticket-Inhalt und bisherigen Kommentaren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Einträgen in der Wissensdatenbank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Der Text kann vor dem Absenden bearbeitet werden.</w:t>
      </w:r>
    </w:p>
    <w:p>
      <w:r>
        <w:br w:type="page"/>
      </w:r>
    </w:p>
    <w:p>
      <w:pPr>
        <w:pStyle w:val="Heading1"/>
        <w:pBdr>
          <w:bottom w:val="single" w:color="00A99D" w:sz="8" w:space="6"/>
        </w:pBdr>
        <w:spacing w:after="160" w:before="480"/>
      </w:pPr>
      <w:r>
        <w:t xml:space="preserve">8  KI-Integration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IT Nexus integriert Claude (claude-sonnet-4-6) von Anthropic für intelligente Ticket-Unterstützung.</w:t>
      </w:r>
    </w:p>
    <w:p>
      <w:pPr>
        <w:spacing w:after="40"/>
      </w:pPr>
    </w:p>
    <w:p>
      <w:pPr>
        <w:pStyle w:val="Heading2"/>
        <w:spacing w:after="120" w:before="360"/>
      </w:pPr>
      <w:r>
        <w:t xml:space="preserve">8.1  Automatische Ticket-Analyse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Bei jedem neuen Ticket analysiert die KI automatisch im Hintergrund: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Passendes Themengebiet / Kategorie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Empfohlene Priorität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Ersten Lösungsvorschlag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Das Ergebnis erscheint als „KI-Vorschlag" im Ticket-Detail, sobald die Analyse abgeschlossen ist.</w:t>
      </w:r>
    </w:p>
    <w:p>
      <w:pPr>
        <w:spacing w:after="40"/>
      </w:pPr>
    </w:p>
    <w:p>
      <w:pPr>
        <w:pStyle w:val="Heading2"/>
        <w:spacing w:after="120" w:before="360"/>
      </w:pPr>
      <w:r>
        <w:t xml:space="preserve">8.2  KI-Assistent Chat (/ai)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Interaktive Chat-Seite für Staff-Rollen (super_admin, admin, support, bearbeiter):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Freie Fragen zum IT-Support stellen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KI hat Zugriff auf die Wissensdatenbank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Konversationsverlauf bleibt im Browser-Tab erhalten</w:t>
      </w:r>
    </w:p>
    <w:p>
      <w:pPr>
        <w:spacing w:after="40"/>
      </w:pPr>
    </w:p>
    <w:p>
      <w:pPr>
        <w:pStyle w:val="Heading2"/>
        <w:spacing w:after="120" w:before="360"/>
      </w:pPr>
      <w:r>
        <w:t xml:space="preserve">8.3  Wissensdatenbank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Unter Wissensdatenbank können Admin und Support: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Dokumente, FAQ-Einträge und Lösungen hinterlegen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Die KI nutzt diese als Kontext bei Analysen und Chat-Antworten</w:t>
      </w:r>
    </w:p>
    <w:p>
      <w:pPr>
        <w:spacing w:after="40"/>
      </w:pPr>
    </w:p>
    <w:p>
      <w:pPr>
        <w:pStyle w:val="Heading2"/>
        <w:spacing w:after="120" w:before="360"/>
      </w:pPr>
      <w:r>
        <w:t xml:space="preserve">8.4  Floating Chat-Widget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Kleines Chat-Icon unten rechts auf jeder Seite (nur für Staff sichtbar):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Schneller KI-Zugriff ohne Seitenwechsel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Nicht sichtbar auf öffentlichen Seiten (/health, /login, /defect)</w:t>
      </w:r>
    </w:p>
    <w:p>
      <w:r>
        <w:br w:type="page"/>
      </w:r>
    </w:p>
    <w:p>
      <w:pPr>
        <w:pStyle w:val="Heading1"/>
        <w:pBdr>
          <w:bottom w:val="single" w:color="00A99D" w:sz="8" w:space="6"/>
        </w:pBdr>
        <w:spacing w:after="160" w:before="480"/>
      </w:pPr>
      <w:r>
        <w:t xml:space="preserve">9  User-Portal (Endnutzer)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Endnutzer gelangen nach dem Login direkt zum Portal unter /portal. Das Portal bietet eine vereinfachte Oberfläche ohne die komplexen Staff-Ansichten.</w:t>
      </w:r>
    </w:p>
    <w:p>
      <w:pPr>
        <w:spacing w:after="40"/>
      </w:pPr>
    </w:p>
    <w:p>
      <w:pPr>
        <w:pStyle w:val="Heading2"/>
        <w:spacing w:after="120" w:before="360"/>
      </w:pPr>
      <w:r>
        <w:t xml:space="preserve">9.1  Übersicht-Kacheln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dxa" w:w="2500"/>
            <w:shd w:fill="00A99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Kachel</w:t>
            </w:r>
          </w:p>
        </w:tc>
        <w:tc>
          <w:tcPr>
            <w:tcW w:type="dxa" w:w="6500"/>
            <w:shd w:fill="00A99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Inhalt</w:t>
            </w:r>
          </w:p>
        </w:tc>
      </w:tr>
      <w:tr>
        <w:tc>
          <w:tcPr>
            <w:tcW w:type="dxa" w:w="25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Anfragen</w:t>
            </w:r>
          </w:p>
        </w:tc>
        <w:tc>
          <w:tcPr>
            <w:tcW w:type="dxa" w:w="65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Anzahl aller eigenen Tickets</w:t>
            </w:r>
          </w:p>
        </w:tc>
      </w:tr>
      <w:tr>
        <w:tc>
          <w:tcPr>
            <w:tcW w:type="dxa" w:w="25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Aktiv</w:t>
            </w:r>
          </w:p>
        </w:tc>
        <w:tc>
          <w:tcPr>
            <w:tcW w:type="dxa" w:w="65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Offene und in Bearbeitung befindliche Tickets</w:t>
            </w:r>
          </w:p>
        </w:tc>
      </w:tr>
      <w:tr>
        <w:tc>
          <w:tcPr>
            <w:tcW w:type="dxa" w:w="25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Geräte</w:t>
            </w:r>
          </w:p>
        </w:tc>
        <w:tc>
          <w:tcPr>
            <w:tcW w:type="dxa" w:w="65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Zugewiesene Unternehmensgeräte</w:t>
            </w:r>
          </w:p>
        </w:tc>
      </w:tr>
      <w:tr>
        <w:tc>
          <w:tcPr>
            <w:tcW w:type="dxa" w:w="25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FIDO-Keys</w:t>
            </w:r>
          </w:p>
        </w:tc>
        <w:tc>
          <w:tcPr>
            <w:tcW w:type="dxa" w:w="65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Eigene Sicherheitsschlüssel</w:t>
            </w:r>
          </w:p>
        </w:tc>
      </w:tr>
    </w:tbl>
    <w:p>
      <w:pPr>
        <w:spacing w:after="40"/>
      </w:pPr>
    </w:p>
    <w:p>
      <w:pPr>
        <w:pStyle w:val="Heading2"/>
        <w:spacing w:after="120" w:before="360"/>
      </w:pPr>
      <w:r>
        <w:t xml:space="preserve">9.2  Schnellzugriff-Buttons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Neue Anfrage stellen – Öffnet den Ticket-Erstellungsassistenten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Passwort ändern – Führt zur Passwort-Änderungsseite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KI-Hilfe – Öffnet den KI-Chat-Tab direkt im Portal</w:t>
      </w:r>
    </w:p>
    <w:p>
      <w:pPr>
        <w:spacing w:after="40"/>
      </w:pPr>
    </w:p>
    <w:p>
      <w:pPr>
        <w:pStyle w:val="Heading2"/>
        <w:spacing w:after="120" w:before="360"/>
      </w:pPr>
      <w:r>
        <w:t xml:space="preserve">9.3  Tab-Navigation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dxa" w:w="2500"/>
            <w:shd w:fill="00A99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Tab</w:t>
            </w:r>
          </w:p>
        </w:tc>
        <w:tc>
          <w:tcPr>
            <w:tcW w:type="dxa" w:w="6500"/>
            <w:shd w:fill="00A99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Inhalt</w:t>
            </w:r>
          </w:p>
        </w:tc>
      </w:tr>
      <w:tr>
        <w:tc>
          <w:tcPr>
            <w:tcW w:type="dxa" w:w="25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Anfragen</w:t>
            </w:r>
          </w:p>
        </w:tc>
        <w:tc>
          <w:tcPr>
            <w:tcW w:type="dxa" w:w="65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Alle eigenen Tickets mit Status, Datum und Filter Aktiv/Alle</w:t>
            </w:r>
          </w:p>
        </w:tc>
      </w:tr>
      <w:tr>
        <w:tc>
          <w:tcPr>
            <w:tcW w:type="dxa" w:w="25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Geräte</w:t>
            </w:r>
          </w:p>
        </w:tc>
        <w:tc>
          <w:tcPr>
            <w:tcW w:type="dxa" w:w="65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Zugewiesene Assets und Hardware</w:t>
            </w:r>
          </w:p>
        </w:tc>
      </w:tr>
      <w:tr>
        <w:tc>
          <w:tcPr>
            <w:tcW w:type="dxa" w:w="25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FIDO-Keys</w:t>
            </w:r>
          </w:p>
        </w:tc>
        <w:tc>
          <w:tcPr>
            <w:tcW w:type="dxa" w:w="65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Eigene Sicherheitsschlüssel einsehen</w:t>
            </w:r>
          </w:p>
        </w:tc>
      </w:tr>
      <w:tr>
        <w:tc>
          <w:tcPr>
            <w:tcW w:type="dxa" w:w="25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KI-Hilfe</w:t>
            </w:r>
          </w:p>
        </w:tc>
        <w:tc>
          <w:tcPr>
            <w:tcW w:type="dxa" w:w="65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Direkter KI-Chat integriert im Portal</w:t>
            </w:r>
          </w:p>
        </w:tc>
      </w:tr>
    </w:tbl>
    <w:p>
      <w:pPr>
        <w:spacing w:after="40"/>
      </w:pPr>
    </w:p>
    <w:p>
      <w:pPr>
        <w:pStyle w:val="Heading2"/>
        <w:spacing w:after="120" w:before="360"/>
      </w:pPr>
      <w:r>
        <w:t xml:space="preserve">9.4  Ticket-Assistent (Wizard)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Der Assistent führt Nutzer schrittweise durch häufige Probleme: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Schritt 1 – Thema wählen:</w:t>
      </w:r>
    </w:p>
    <w:p>
      <w:pPr>
        <w:pStyle w:val="ListParagraph"/>
        <w:numPr>
          <w:ilvl w:val="1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Passwort / Zugang</w:t>
      </w:r>
    </w:p>
    <w:p>
      <w:pPr>
        <w:pStyle w:val="ListParagraph"/>
        <w:numPr>
          <w:ilvl w:val="1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E-Mail / Outlook</w:t>
      </w:r>
    </w:p>
    <w:p>
      <w:pPr>
        <w:pStyle w:val="ListParagraph"/>
        <w:numPr>
          <w:ilvl w:val="1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VPN / Fernzugriff</w:t>
      </w:r>
    </w:p>
    <w:p>
      <w:pPr>
        <w:pStyle w:val="ListParagraph"/>
        <w:numPr>
          <w:ilvl w:val="1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Drucker</w:t>
      </w:r>
    </w:p>
    <w:p>
      <w:pPr>
        <w:pStyle w:val="ListParagraph"/>
        <w:numPr>
          <w:ilvl w:val="1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Software</w:t>
      </w:r>
    </w:p>
    <w:p>
      <w:pPr>
        <w:pStyle w:val="ListParagraph"/>
        <w:numPr>
          <w:ilvl w:val="1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Hardware / Gerät</w:t>
      </w:r>
    </w:p>
    <w:p>
      <w:pPr>
        <w:pStyle w:val="ListParagraph"/>
        <w:numPr>
          <w:ilvl w:val="1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Netzwerk</w:t>
      </w:r>
    </w:p>
    <w:p>
      <w:pPr>
        <w:pStyle w:val="ListParagraph"/>
        <w:numPr>
          <w:ilvl w:val="1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Sonstiges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Schritt 2 – Geführte Fragen: Konkrete Fragen zum gewählten Thema (z.B. „Welche Fehlermeldung erscheint?")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Schritt 3 – Ticket wird automatisch ausgefüllt und kann vor dem Absenden noch bearbeitet werden.</w:t>
      </w:r>
    </w:p>
    <w:p>
      <w:pPr>
        <w:pBdr>
          <w:left w:val="single" w:color="00A99D" w:sz="18" w:space="8"/>
        </w:pBdr>
        <w:shd w:fill="F5F7FA" w:val="clear"/>
        <w:spacing w:after="120" w:before="80"/>
        <w:ind w:left="288" w:right="288"/>
      </w:pPr>
      <w:r>
        <w:rPr>
          <w:rFonts w:ascii="Calibri" w:cs="Calibri" w:eastAsia="Calibri" w:hAnsi="Calibri"/>
          <w:i/>
          <w:iCs/>
          <w:color w:val="64748B"/>
          <w:sz w:val="20"/>
          <w:szCs w:val="20"/>
        </w:rPr>
        <w:t xml:space="preserve">💡 Bei Auswahl „Defektes Gerät" wird direkt ein Foto-Upload-Formular angeboten.</w:t>
      </w:r>
    </w:p>
    <w:p>
      <w:r>
        <w:br w:type="page"/>
      </w:r>
    </w:p>
    <w:p>
      <w:pPr>
        <w:pStyle w:val="Heading1"/>
        <w:pBdr>
          <w:bottom w:val="single" w:color="00A99D" w:sz="8" w:space="6"/>
        </w:pBdr>
        <w:spacing w:after="160" w:before="480"/>
      </w:pPr>
      <w:r>
        <w:t xml:space="preserve">10  E-Mail-Integration</w:t>
      </w:r>
    </w:p>
    <w:p>
      <w:pPr>
        <w:pStyle w:val="Heading2"/>
        <w:spacing w:after="120" w:before="360"/>
      </w:pPr>
      <w:r>
        <w:t xml:space="preserve">10.1  Eingehende E-Mails → Tickets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Das System überwacht ein E-Mail-Postfach alle 30 Sekunden und erstellt aus eingehenden Mails automatisch Tickets: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Betreff → Ticket-Titel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Absender → Anfragender (Name + E-Mail)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Nachrichtentext → Ticket-Beschreibung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Anhänge → werden gespeichert und im Ticket verknüpft</w:t>
      </w:r>
    </w:p>
    <w:p>
      <w:pPr>
        <w:spacing w:after="40"/>
      </w:pP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Antwortet ein Nutzer per E-Mail auf eine Ticket-Benachrichtigung, wird die Antwort automatisch als Kommentar hinzugefügt.</w:t>
      </w:r>
    </w:p>
    <w:p>
      <w:pPr>
        <w:pBdr>
          <w:left w:val="single" w:color="00A99D" w:sz="18" w:space="8"/>
        </w:pBdr>
        <w:shd w:fill="F5F7FA" w:val="clear"/>
        <w:spacing w:after="120" w:before="80"/>
        <w:ind w:left="288" w:right="288"/>
      </w:pPr>
      <w:r>
        <w:rPr>
          <w:rFonts w:ascii="Calibri" w:cs="Calibri" w:eastAsia="Calibri" w:hAnsi="Calibri"/>
          <w:i/>
          <w:iCs/>
          <w:color w:val="64748B"/>
          <w:sz w:val="20"/>
          <w:szCs w:val="20"/>
        </w:rPr>
        <w:t xml:space="preserve">💡 Bounce-Schutz: Automatische Antworten und Bounce-Mails werden erkannt und ignoriert.</w:t>
      </w:r>
    </w:p>
    <w:p>
      <w:pPr>
        <w:spacing w:after="40"/>
      </w:pPr>
    </w:p>
    <w:p>
      <w:pPr>
        <w:pStyle w:val="Heading2"/>
        <w:spacing w:after="120" w:before="360"/>
      </w:pPr>
      <w:r>
        <w:t xml:space="preserve">10.2  Ausgehende Benachrichtigungen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dxa" w:w="4500"/>
            <w:shd w:fill="00A99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Ereignis</w:t>
            </w:r>
          </w:p>
        </w:tc>
        <w:tc>
          <w:tcPr>
            <w:tcW w:type="dxa" w:w="4500"/>
            <w:shd w:fill="00A99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Empfänger</w:t>
            </w:r>
          </w:p>
        </w:tc>
      </w:tr>
      <w:tr>
        <w:tc>
          <w:tcPr>
            <w:tcW w:type="dxa" w:w="45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Ticket erstellt</w:t>
            </w:r>
          </w:p>
        </w:tc>
        <w:tc>
          <w:tcPr>
            <w:tcW w:type="dxa" w:w="45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Anfragender (Bestätigung mit TK-Nummer)</w:t>
            </w:r>
          </w:p>
        </w:tc>
      </w:tr>
      <w:tr>
        <w:tc>
          <w:tcPr>
            <w:tcW w:type="dxa" w:w="45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Ticket zugewiesen</w:t>
            </w:r>
          </w:p>
        </w:tc>
        <w:tc>
          <w:tcPr>
            <w:tcW w:type="dxa" w:w="45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Zugewiesener Mitarbeiter</w:t>
            </w:r>
          </w:p>
        </w:tc>
      </w:tr>
      <w:tr>
        <w:tc>
          <w:tcPr>
            <w:tcW w:type="dxa" w:w="45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Öffentlicher Kommentar von Support</w:t>
            </w:r>
          </w:p>
        </w:tc>
        <w:tc>
          <w:tcPr>
            <w:tcW w:type="dxa" w:w="45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Anfragender</w:t>
            </w:r>
          </w:p>
        </w:tc>
      </w:tr>
      <w:tr>
        <w:tc>
          <w:tcPr>
            <w:tcW w:type="dxa" w:w="45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Öffentlicher Kommentar von Nutzer</w:t>
            </w:r>
          </w:p>
        </w:tc>
        <w:tc>
          <w:tcPr>
            <w:tcW w:type="dxa" w:w="45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Zugewiesener Mitarbeiter</w:t>
            </w:r>
          </w:p>
        </w:tc>
      </w:tr>
      <w:tr>
        <w:tc>
          <w:tcPr>
            <w:tcW w:type="dxa" w:w="45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Ticket geschlossen</w:t>
            </w:r>
          </w:p>
        </w:tc>
        <w:tc>
          <w:tcPr>
            <w:tcW w:type="dxa" w:w="45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Anfragender</w:t>
            </w:r>
          </w:p>
        </w:tc>
      </w:tr>
      <w:tr>
        <w:tc>
          <w:tcPr>
            <w:tcW w:type="dxa" w:w="45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Ticket eskaliert (SLA überschritten)</w:t>
            </w:r>
          </w:p>
        </w:tc>
        <w:tc>
          <w:tcPr>
            <w:tcW w:type="dxa" w:w="45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Admin-Team</w:t>
            </w:r>
          </w:p>
        </w:tc>
      </w:tr>
    </w:tbl>
    <w:p>
      <w:pPr>
        <w:spacing w:after="40"/>
      </w:pPr>
    </w:p>
    <w:p>
      <w:pPr>
        <w:pStyle w:val="Heading2"/>
        <w:spacing w:after="120" w:before="360"/>
      </w:pPr>
      <w:r>
        <w:t xml:space="preserve">10.3  Wöchentlicher Bericht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Jeden Montag um 08:00 Uhr wird automatisch ein Wochen-Zusammenfassungsbericht an das Admin-Team versendet.</w:t>
      </w:r>
    </w:p>
    <w:p>
      <w:r>
        <w:br w:type="page"/>
      </w:r>
    </w:p>
    <w:p>
      <w:pPr>
        <w:pStyle w:val="Heading1"/>
        <w:pBdr>
          <w:bottom w:val="single" w:color="00A99D" w:sz="8" w:space="6"/>
        </w:pBdr>
        <w:spacing w:after="160" w:before="480"/>
      </w:pPr>
      <w:r>
        <w:t xml:space="preserve">11  Benachrichtigungen</w:t>
      </w:r>
    </w:p>
    <w:p>
      <w:pPr>
        <w:pStyle w:val="Heading2"/>
        <w:spacing w:after="120" w:before="360"/>
      </w:pPr>
      <w:r>
        <w:t xml:space="preserve">11.1  Browser-Benachrichtigungen (Staff)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Das System überprüft alle 15 Sekunden auf neue Ereignisse: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Glocken-Icon in der Navigationsleiste mit rotem Badge für neue Ereignisse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Klick öffnet Benachrichtigungs-Dropdown mit Details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Browser-Push-Benachrichtigungen (falls Berechtigung erteilt)</w:t>
      </w:r>
    </w:p>
    <w:p>
      <w:pPr>
        <w:spacing w:after="40"/>
      </w:pP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Benachrichtigungen erscheinen bei: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Neuen Tickets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Status-Änderungen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Neuen Kommentaren</w:t>
      </w:r>
    </w:p>
    <w:p>
      <w:r>
        <w:br w:type="page"/>
      </w:r>
    </w:p>
    <w:p>
      <w:pPr>
        <w:pStyle w:val="Heading1"/>
        <w:pBdr>
          <w:bottom w:val="single" w:color="00A99D" w:sz="8" w:space="6"/>
        </w:pBdr>
        <w:spacing w:after="160" w:before="480"/>
      </w:pPr>
      <w:r>
        <w:t xml:space="preserve">12  Admin-Einstellungen</w:t>
      </w:r>
    </w:p>
    <w:p>
      <w:pPr>
        <w:spacing w:after="12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Erreichbar über: </w:t>
      </w:r>
      <w:r>
        <w:rPr>
          <w:rFonts w:ascii="Calibri" w:cs="Calibri" w:eastAsia="Calibri" w:hAnsi="Calibri"/>
          <w:sz w:val="22"/>
          <w:szCs w:val="22"/>
        </w:rPr>
        <w:t xml:space="preserve">⚙️ (Zahnrad in der Navbar) → System → Einstellungen</w:t>
      </w:r>
    </w:p>
    <w:p>
      <w:pPr>
        <w:spacing w:after="12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Zugang: </w:t>
      </w:r>
      <w:r>
        <w:rPr>
          <w:rFonts w:ascii="Calibri" w:cs="Calibri" w:eastAsia="Calibri" w:hAnsi="Calibri"/>
          <w:sz w:val="22"/>
          <w:szCs w:val="22"/>
        </w:rPr>
        <w:t xml:space="preserve">Nur super_admin und admin</w:t>
      </w:r>
    </w:p>
    <w:p>
      <w:pPr>
        <w:spacing w:after="40"/>
      </w:pPr>
    </w:p>
    <w:p>
      <w:pPr>
        <w:pStyle w:val="Heading2"/>
        <w:spacing w:after="120" w:before="360"/>
      </w:pPr>
      <w:r>
        <w:t xml:space="preserve">12.1  Tab: Kategorien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Ticket-Kategorien frei konfigurieren: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dxa" w:w="3000"/>
            <w:shd w:fill="00A99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Aktion</w:t>
            </w:r>
          </w:p>
        </w:tc>
        <w:tc>
          <w:tcPr>
            <w:tcW w:type="dxa" w:w="6000"/>
            <w:shd w:fill="00A99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Beschreibung</w:t>
            </w:r>
          </w:p>
        </w:tc>
      </w:tr>
      <w:tr>
        <w:tc>
          <w:tcPr>
            <w:tcW w:type="dxa" w:w="30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+ Kategorie hinzufügen</w:t>
            </w:r>
          </w:p>
        </w:tc>
        <w:tc>
          <w:tcPr>
            <w:tcW w:type="dxa" w:w="60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Name und Emoji-Icon festlegen</w:t>
            </w:r>
          </w:p>
        </w:tc>
      </w:tr>
      <w:tr>
        <w:tc>
          <w:tcPr>
            <w:tcW w:type="dxa" w:w="30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Bearbeiten</w:t>
            </w:r>
          </w:p>
        </w:tc>
        <w:tc>
          <w:tcPr>
            <w:tcW w:type="dxa" w:w="60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Name oder Icon einer bestehenden Kategorie ändern</w:t>
            </w:r>
          </w:p>
        </w:tc>
      </w:tr>
      <w:tr>
        <w:tc>
          <w:tcPr>
            <w:tcW w:type="dxa" w:w="30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Löschen</w:t>
            </w:r>
          </w:p>
        </w:tc>
        <w:tc>
          <w:tcPr>
            <w:tcW w:type="dxa" w:w="60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Kategorie entfernen (bestehende Tickets behalten Kategorie-Text)</w:t>
            </w:r>
          </w:p>
        </w:tc>
      </w:tr>
    </w:tbl>
    <w:p>
      <w:pPr>
        <w:spacing w:after="40"/>
      </w:pP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Standard-Kategorien: Allgemein, Software, Hardware, Netzwerk, SelectLine</w:t>
      </w:r>
    </w:p>
    <w:p>
      <w:pPr>
        <w:spacing w:after="40"/>
      </w:pPr>
    </w:p>
    <w:p>
      <w:pPr>
        <w:pStyle w:val="Heading2"/>
        <w:spacing w:after="120" w:before="360"/>
      </w:pPr>
      <w:r>
        <w:t xml:space="preserve">12.2  Tab: Vorlagen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Ticket-Vorlagen für häufige Anfragen verwalten: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dxa" w:w="3000"/>
            <w:shd w:fill="00A99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Feld</w:t>
            </w:r>
          </w:p>
        </w:tc>
        <w:tc>
          <w:tcPr>
            <w:tcW w:type="dxa" w:w="6000"/>
            <w:shd w:fill="00A99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Beschreibung</w:t>
            </w:r>
          </w:p>
        </w:tc>
      </w:tr>
      <w:tr>
        <w:tc>
          <w:tcPr>
            <w:tcW w:type="dxa" w:w="30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Anzeige-Name</w:t>
            </w:r>
          </w:p>
        </w:tc>
        <w:tc>
          <w:tcPr>
            <w:tcW w:type="dxa" w:w="60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Text im Dropdown „Vorlage wählen" im Ticket-Formular</w:t>
            </w:r>
          </w:p>
        </w:tc>
      </w:tr>
      <w:tr>
        <w:tc>
          <w:tcPr>
            <w:tcW w:type="dxa" w:w="30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Ticket-Titel</w:t>
            </w:r>
          </w:p>
        </w:tc>
        <w:tc>
          <w:tcPr>
            <w:tcW w:type="dxa" w:w="60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Wird als Titel vorausgefüllt</w:t>
            </w:r>
          </w:p>
        </w:tc>
      </w:tr>
      <w:tr>
        <w:tc>
          <w:tcPr>
            <w:tcW w:type="dxa" w:w="30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Beschreibungs-Vorlage</w:t>
            </w:r>
          </w:p>
        </w:tc>
        <w:tc>
          <w:tcPr>
            <w:tcW w:type="dxa" w:w="60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Vorlagentext mit Lücken für den Nutzer zum Ausfüllen</w:t>
            </w:r>
          </w:p>
        </w:tc>
      </w:tr>
      <w:tr>
        <w:tc>
          <w:tcPr>
            <w:tcW w:type="dxa" w:w="30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Kategorie</w:t>
            </w:r>
          </w:p>
        </w:tc>
        <w:tc>
          <w:tcPr>
            <w:tcW w:type="dxa" w:w="60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Automatisch zugewiesene Kategorie (aus Kategorien-Liste)</w:t>
            </w:r>
          </w:p>
        </w:tc>
      </w:tr>
      <w:tr>
        <w:tc>
          <w:tcPr>
            <w:tcW w:type="dxa" w:w="30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Priorität</w:t>
            </w:r>
          </w:p>
        </w:tc>
        <w:tc>
          <w:tcPr>
            <w:tcW w:type="dxa" w:w="60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Standard-Priorität für diesen Anfrage-Typ</w:t>
            </w:r>
          </w:p>
        </w:tc>
      </w:tr>
    </w:tbl>
    <w:p>
      <w:r>
        <w:br w:type="page"/>
      </w:r>
    </w:p>
    <w:p>
      <w:pPr>
        <w:pStyle w:val="Heading1"/>
        <w:pBdr>
          <w:bottom w:val="single" w:color="00A99D" w:sz="8" w:space="6"/>
        </w:pBdr>
        <w:spacing w:after="160" w:before="480"/>
      </w:pPr>
      <w:r>
        <w:t xml:space="preserve">13  Weitere Module</w:t>
      </w:r>
    </w:p>
    <w:p>
      <w:pPr>
        <w:pStyle w:val="Heading2"/>
        <w:spacing w:after="120" w:before="360"/>
      </w:pPr>
      <w:r>
        <w:t xml:space="preserve">13.1  System-Übersicht (/system)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Hub für Admin-Funktionen – erreichbar über das Zahnrad-Icon in der Navigationsleiste: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Server Health – Echtzeit-Status aller Services (API, Datenbank, Antwortzeit)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Wartungskalender – Überfällige und anstehende Asset-Prüfungen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Einstellungen – Kategorien &amp; Vorlagen (siehe Kapitel 12)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API Dokumentation – Alle API-Endpunkte mit Beschreibung und Beispielen</w:t>
      </w:r>
    </w:p>
    <w:p>
      <w:pPr>
        <w:spacing w:after="40"/>
      </w:pPr>
    </w:p>
    <w:p>
      <w:pPr>
        <w:pStyle w:val="Heading2"/>
        <w:spacing w:after="120" w:before="360"/>
      </w:pPr>
      <w:r>
        <w:t xml:space="preserve">13.2  Asset-Verwaltung (/assets)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Hardware- und Software-Inventar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Zuweisung an Mitarbeiter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Wartungsintervalle und -Protokolle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CSV-Export des gesamten Inventars</w:t>
      </w:r>
    </w:p>
    <w:p>
      <w:pPr>
        <w:spacing w:after="40"/>
      </w:pPr>
    </w:p>
    <w:p>
      <w:pPr>
        <w:pStyle w:val="Heading2"/>
        <w:spacing w:after="120" w:before="360"/>
      </w:pPr>
      <w:r>
        <w:t xml:space="preserve">13.3  FIDO-Keys (/fido-keys)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Sicherheitsschlüssel verwalten (Yubikey, etc.)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Zuweisung an Benutzer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Status: aktiv / inaktiv</w:t>
      </w:r>
    </w:p>
    <w:p>
      <w:pPr>
        <w:spacing w:after="40"/>
      </w:pPr>
    </w:p>
    <w:p>
      <w:pPr>
        <w:pStyle w:val="Heading2"/>
        <w:spacing w:after="120" w:before="360"/>
      </w:pPr>
      <w:r>
        <w:t xml:space="preserve">13.4  Lifecycle (/lifecycle)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Onboarding und Offboarding von Mitarbeitern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Standardisierte Checklisten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Protokoll-Erstellung und Archivierung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PDF-Export der abgeschlossenen Protokolle</w:t>
      </w:r>
    </w:p>
    <w:p>
      <w:pPr>
        <w:spacing w:after="40"/>
      </w:pPr>
    </w:p>
    <w:p>
      <w:pPr>
        <w:pStyle w:val="Heading2"/>
        <w:spacing w:after="120" w:before="360"/>
      </w:pPr>
      <w:r>
        <w:t xml:space="preserve">13.5  Wissensdatenbank (/knowledge-base)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Dokumentierte Lösungen für häufige Probleme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Geschlossene Tickets können als Wissensbasis-Eintrag gespeichert werden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KI nutzt die Einträge für Analysen und Chat-Antworten</w:t>
      </w:r>
    </w:p>
    <w:p>
      <w:pPr>
        <w:spacing w:after="40"/>
      </w:pPr>
    </w:p>
    <w:p>
      <w:pPr>
        <w:pStyle w:val="Heading2"/>
        <w:spacing w:after="120" w:before="360"/>
      </w:pPr>
      <w:r>
        <w:t xml:space="preserve">13.6  Health-Seite (/health)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Öffentlich zugängliche Status-Seite – kein Login erforderlich: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API-Status und Erreichbarkeit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Datenbank-Status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Authentifizierungs-Status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Aktuelle Antwortzeit</w:t>
      </w:r>
    </w:p>
    <w:p>
      <w:r>
        <w:br w:type="page"/>
      </w:r>
    </w:p>
    <w:p>
      <w:pPr>
        <w:pStyle w:val="Heading1"/>
        <w:pBdr>
          <w:bottom w:val="single" w:color="00A99D" w:sz="8" w:space="6"/>
        </w:pBdr>
        <w:spacing w:after="160" w:before="480"/>
      </w:pPr>
      <w:r>
        <w:t xml:space="preserve">14  Rollen-Berechtigungsmatrix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3500"/>
            <w:shd w:fill="00A99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Funktion</w:t>
            </w:r>
          </w:p>
        </w:tc>
        <w:tc>
          <w:tcPr>
            <w:tcW w:type="dxa" w:w="1200"/>
            <w:shd w:fill="00A99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benutzer</w:t>
            </w:r>
          </w:p>
        </w:tc>
        <w:tc>
          <w:tcPr>
            <w:tcW w:type="dxa" w:w="1200"/>
            <w:shd w:fill="00A99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bearbeiter</w:t>
            </w:r>
          </w:p>
        </w:tc>
        <w:tc>
          <w:tcPr>
            <w:tcW w:type="dxa" w:w="1200"/>
            <w:shd w:fill="00A99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support</w:t>
            </w:r>
          </w:p>
        </w:tc>
        <w:tc>
          <w:tcPr>
            <w:tcW w:type="dxa" w:w="1200"/>
            <w:shd w:fill="00A99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admin</w:t>
            </w:r>
          </w:p>
        </w:tc>
        <w:tc>
          <w:tcPr>
            <w:tcW w:type="dxa" w:w="1700"/>
            <w:shd w:fill="00A99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super_admin</w:t>
            </w:r>
          </w:p>
        </w:tc>
      </w:tr>
      <w:tr>
        <w:tc>
          <w:tcPr>
            <w:tcW w:type="dxa" w:w="35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User-Portal sehen</w:t>
            </w:r>
          </w:p>
        </w:tc>
        <w:tc>
          <w:tcPr>
            <w:tcW w:type="dxa" w:w="12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✅</w:t>
            </w:r>
          </w:p>
        </w:tc>
        <w:tc>
          <w:tcPr>
            <w:tcW w:type="dxa" w:w="12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✅</w:t>
            </w:r>
          </w:p>
        </w:tc>
        <w:tc>
          <w:tcPr>
            <w:tcW w:type="dxa" w:w="12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✅</w:t>
            </w:r>
          </w:p>
        </w:tc>
        <w:tc>
          <w:tcPr>
            <w:tcW w:type="dxa" w:w="12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✅</w:t>
            </w:r>
          </w:p>
        </w:tc>
        <w:tc>
          <w:tcPr>
            <w:tcW w:type="dxa" w:w="17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✅</w:t>
            </w:r>
          </w:p>
        </w:tc>
      </w:tr>
      <w:tr>
        <w:tc>
          <w:tcPr>
            <w:tcW w:type="dxa" w:w="35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Eigene Tickets erstellen</w:t>
            </w:r>
          </w:p>
        </w:tc>
        <w:tc>
          <w:tcPr>
            <w:tcW w:type="dxa" w:w="12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✅</w:t>
            </w:r>
          </w:p>
        </w:tc>
        <w:tc>
          <w:tcPr>
            <w:tcW w:type="dxa" w:w="12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✅</w:t>
            </w:r>
          </w:p>
        </w:tc>
        <w:tc>
          <w:tcPr>
            <w:tcW w:type="dxa" w:w="12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✅</w:t>
            </w:r>
          </w:p>
        </w:tc>
        <w:tc>
          <w:tcPr>
            <w:tcW w:type="dxa" w:w="12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✅</w:t>
            </w:r>
          </w:p>
        </w:tc>
        <w:tc>
          <w:tcPr>
            <w:tcW w:type="dxa" w:w="17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✅</w:t>
            </w:r>
          </w:p>
        </w:tc>
      </w:tr>
      <w:tr>
        <w:tc>
          <w:tcPr>
            <w:tcW w:type="dxa" w:w="35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Alle Tickets sehen</w:t>
            </w:r>
          </w:p>
        </w:tc>
        <w:tc>
          <w:tcPr>
            <w:tcW w:type="dxa" w:w="12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❌</w:t>
            </w:r>
          </w:p>
        </w:tc>
        <w:tc>
          <w:tcPr>
            <w:tcW w:type="dxa" w:w="12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✅</w:t>
            </w:r>
          </w:p>
        </w:tc>
        <w:tc>
          <w:tcPr>
            <w:tcW w:type="dxa" w:w="12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✅</w:t>
            </w:r>
          </w:p>
        </w:tc>
        <w:tc>
          <w:tcPr>
            <w:tcW w:type="dxa" w:w="12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✅</w:t>
            </w:r>
          </w:p>
        </w:tc>
        <w:tc>
          <w:tcPr>
            <w:tcW w:type="dxa" w:w="17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✅</w:t>
            </w:r>
          </w:p>
        </w:tc>
      </w:tr>
      <w:tr>
        <w:tc>
          <w:tcPr>
            <w:tcW w:type="dxa" w:w="35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Tickets bearbeiten/schließen</w:t>
            </w:r>
          </w:p>
        </w:tc>
        <w:tc>
          <w:tcPr>
            <w:tcW w:type="dxa" w:w="12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❌</w:t>
            </w:r>
          </w:p>
        </w:tc>
        <w:tc>
          <w:tcPr>
            <w:tcW w:type="dxa" w:w="12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❌</w:t>
            </w:r>
          </w:p>
        </w:tc>
        <w:tc>
          <w:tcPr>
            <w:tcW w:type="dxa" w:w="12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✅</w:t>
            </w:r>
          </w:p>
        </w:tc>
        <w:tc>
          <w:tcPr>
            <w:tcW w:type="dxa" w:w="12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✅</w:t>
            </w:r>
          </w:p>
        </w:tc>
        <w:tc>
          <w:tcPr>
            <w:tcW w:type="dxa" w:w="17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✅</w:t>
            </w:r>
          </w:p>
        </w:tc>
      </w:tr>
      <w:tr>
        <w:tc>
          <w:tcPr>
            <w:tcW w:type="dxa" w:w="35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Tickets löschen</w:t>
            </w:r>
          </w:p>
        </w:tc>
        <w:tc>
          <w:tcPr>
            <w:tcW w:type="dxa" w:w="12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❌</w:t>
            </w:r>
          </w:p>
        </w:tc>
        <w:tc>
          <w:tcPr>
            <w:tcW w:type="dxa" w:w="12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❌</w:t>
            </w:r>
          </w:p>
        </w:tc>
        <w:tc>
          <w:tcPr>
            <w:tcW w:type="dxa" w:w="12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❌</w:t>
            </w:r>
          </w:p>
        </w:tc>
        <w:tc>
          <w:tcPr>
            <w:tcW w:type="dxa" w:w="12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✅</w:t>
            </w:r>
          </w:p>
        </w:tc>
        <w:tc>
          <w:tcPr>
            <w:tcW w:type="dxa" w:w="17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✅</w:t>
            </w:r>
          </w:p>
        </w:tc>
      </w:tr>
      <w:tr>
        <w:tc>
          <w:tcPr>
            <w:tcW w:type="dxa" w:w="35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Interne Notizen sehen</w:t>
            </w:r>
          </w:p>
        </w:tc>
        <w:tc>
          <w:tcPr>
            <w:tcW w:type="dxa" w:w="12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❌</w:t>
            </w:r>
          </w:p>
        </w:tc>
        <w:tc>
          <w:tcPr>
            <w:tcW w:type="dxa" w:w="12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✅</w:t>
            </w:r>
          </w:p>
        </w:tc>
        <w:tc>
          <w:tcPr>
            <w:tcW w:type="dxa" w:w="12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✅</w:t>
            </w:r>
          </w:p>
        </w:tc>
        <w:tc>
          <w:tcPr>
            <w:tcW w:type="dxa" w:w="12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✅</w:t>
            </w:r>
          </w:p>
        </w:tc>
        <w:tc>
          <w:tcPr>
            <w:tcW w:type="dxa" w:w="17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✅</w:t>
            </w:r>
          </w:p>
        </w:tc>
      </w:tr>
      <w:tr>
        <w:tc>
          <w:tcPr>
            <w:tcW w:type="dxa" w:w="35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KI-Assistent Chat</w:t>
            </w:r>
          </w:p>
        </w:tc>
        <w:tc>
          <w:tcPr>
            <w:tcW w:type="dxa" w:w="12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❌</w:t>
            </w:r>
          </w:p>
        </w:tc>
        <w:tc>
          <w:tcPr>
            <w:tcW w:type="dxa" w:w="12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✅</w:t>
            </w:r>
          </w:p>
        </w:tc>
        <w:tc>
          <w:tcPr>
            <w:tcW w:type="dxa" w:w="12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✅</w:t>
            </w:r>
          </w:p>
        </w:tc>
        <w:tc>
          <w:tcPr>
            <w:tcW w:type="dxa" w:w="12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✅</w:t>
            </w:r>
          </w:p>
        </w:tc>
        <w:tc>
          <w:tcPr>
            <w:tcW w:type="dxa" w:w="17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✅</w:t>
            </w:r>
          </w:p>
        </w:tc>
      </w:tr>
      <w:tr>
        <w:tc>
          <w:tcPr>
            <w:tcW w:type="dxa" w:w="35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Dashboard sehen</w:t>
            </w:r>
          </w:p>
        </w:tc>
        <w:tc>
          <w:tcPr>
            <w:tcW w:type="dxa" w:w="12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❌</w:t>
            </w:r>
          </w:p>
        </w:tc>
        <w:tc>
          <w:tcPr>
            <w:tcW w:type="dxa" w:w="12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✅</w:t>
            </w:r>
          </w:p>
        </w:tc>
        <w:tc>
          <w:tcPr>
            <w:tcW w:type="dxa" w:w="12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✅</w:t>
            </w:r>
          </w:p>
        </w:tc>
        <w:tc>
          <w:tcPr>
            <w:tcW w:type="dxa" w:w="12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✅</w:t>
            </w:r>
          </w:p>
        </w:tc>
        <w:tc>
          <w:tcPr>
            <w:tcW w:type="dxa" w:w="17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✅</w:t>
            </w:r>
          </w:p>
        </w:tc>
      </w:tr>
      <w:tr>
        <w:tc>
          <w:tcPr>
            <w:tcW w:type="dxa" w:w="35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Assets verwalten</w:t>
            </w:r>
          </w:p>
        </w:tc>
        <w:tc>
          <w:tcPr>
            <w:tcW w:type="dxa" w:w="12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❌</w:t>
            </w:r>
          </w:p>
        </w:tc>
        <w:tc>
          <w:tcPr>
            <w:tcW w:type="dxa" w:w="12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✅</w:t>
            </w:r>
          </w:p>
        </w:tc>
        <w:tc>
          <w:tcPr>
            <w:tcW w:type="dxa" w:w="12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❌</w:t>
            </w:r>
          </w:p>
        </w:tc>
        <w:tc>
          <w:tcPr>
            <w:tcW w:type="dxa" w:w="12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✅</w:t>
            </w:r>
          </w:p>
        </w:tc>
        <w:tc>
          <w:tcPr>
            <w:tcW w:type="dxa" w:w="17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✅</w:t>
            </w:r>
          </w:p>
        </w:tc>
      </w:tr>
      <w:tr>
        <w:tc>
          <w:tcPr>
            <w:tcW w:type="dxa" w:w="35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FIDO-Keys verwalten</w:t>
            </w:r>
          </w:p>
        </w:tc>
        <w:tc>
          <w:tcPr>
            <w:tcW w:type="dxa" w:w="12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❌</w:t>
            </w:r>
          </w:p>
        </w:tc>
        <w:tc>
          <w:tcPr>
            <w:tcW w:type="dxa" w:w="12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✅</w:t>
            </w:r>
          </w:p>
        </w:tc>
        <w:tc>
          <w:tcPr>
            <w:tcW w:type="dxa" w:w="12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❌</w:t>
            </w:r>
          </w:p>
        </w:tc>
        <w:tc>
          <w:tcPr>
            <w:tcW w:type="dxa" w:w="12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✅</w:t>
            </w:r>
          </w:p>
        </w:tc>
        <w:tc>
          <w:tcPr>
            <w:tcW w:type="dxa" w:w="17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✅</w:t>
            </w:r>
          </w:p>
        </w:tc>
      </w:tr>
      <w:tr>
        <w:tc>
          <w:tcPr>
            <w:tcW w:type="dxa" w:w="35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Benutzer verwalten</w:t>
            </w:r>
          </w:p>
        </w:tc>
        <w:tc>
          <w:tcPr>
            <w:tcW w:type="dxa" w:w="12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❌</w:t>
            </w:r>
          </w:p>
        </w:tc>
        <w:tc>
          <w:tcPr>
            <w:tcW w:type="dxa" w:w="12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❌</w:t>
            </w:r>
          </w:p>
        </w:tc>
        <w:tc>
          <w:tcPr>
            <w:tcW w:type="dxa" w:w="12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❌</w:t>
            </w:r>
          </w:p>
        </w:tc>
        <w:tc>
          <w:tcPr>
            <w:tcW w:type="dxa" w:w="12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✅</w:t>
            </w:r>
          </w:p>
        </w:tc>
        <w:tc>
          <w:tcPr>
            <w:tcW w:type="dxa" w:w="17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✅</w:t>
            </w:r>
          </w:p>
        </w:tc>
      </w:tr>
      <w:tr>
        <w:tc>
          <w:tcPr>
            <w:tcW w:type="dxa" w:w="35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Lifecycle/Onboarding</w:t>
            </w:r>
          </w:p>
        </w:tc>
        <w:tc>
          <w:tcPr>
            <w:tcW w:type="dxa" w:w="12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❌</w:t>
            </w:r>
          </w:p>
        </w:tc>
        <w:tc>
          <w:tcPr>
            <w:tcW w:type="dxa" w:w="12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❌</w:t>
            </w:r>
          </w:p>
        </w:tc>
        <w:tc>
          <w:tcPr>
            <w:tcW w:type="dxa" w:w="12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❌</w:t>
            </w:r>
          </w:p>
        </w:tc>
        <w:tc>
          <w:tcPr>
            <w:tcW w:type="dxa" w:w="12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✅</w:t>
            </w:r>
          </w:p>
        </w:tc>
        <w:tc>
          <w:tcPr>
            <w:tcW w:type="dxa" w:w="17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✅</w:t>
            </w:r>
          </w:p>
        </w:tc>
      </w:tr>
      <w:tr>
        <w:tc>
          <w:tcPr>
            <w:tcW w:type="dxa" w:w="35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Einstellungen (Kategorien)</w:t>
            </w:r>
          </w:p>
        </w:tc>
        <w:tc>
          <w:tcPr>
            <w:tcW w:type="dxa" w:w="12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❌</w:t>
            </w:r>
          </w:p>
        </w:tc>
        <w:tc>
          <w:tcPr>
            <w:tcW w:type="dxa" w:w="12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❌</w:t>
            </w:r>
          </w:p>
        </w:tc>
        <w:tc>
          <w:tcPr>
            <w:tcW w:type="dxa" w:w="12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❌</w:t>
            </w:r>
          </w:p>
        </w:tc>
        <w:tc>
          <w:tcPr>
            <w:tcW w:type="dxa" w:w="12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✅</w:t>
            </w:r>
          </w:p>
        </w:tc>
        <w:tc>
          <w:tcPr>
            <w:tcW w:type="dxa" w:w="17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✅</w:t>
            </w:r>
          </w:p>
        </w:tc>
      </w:tr>
      <w:tr>
        <w:tc>
          <w:tcPr>
            <w:tcW w:type="dxa" w:w="35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System-Seite</w:t>
            </w:r>
          </w:p>
        </w:tc>
        <w:tc>
          <w:tcPr>
            <w:tcW w:type="dxa" w:w="12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❌</w:t>
            </w:r>
          </w:p>
        </w:tc>
        <w:tc>
          <w:tcPr>
            <w:tcW w:type="dxa" w:w="12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❌</w:t>
            </w:r>
          </w:p>
        </w:tc>
        <w:tc>
          <w:tcPr>
            <w:tcW w:type="dxa" w:w="12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❌</w:t>
            </w:r>
          </w:p>
        </w:tc>
        <w:tc>
          <w:tcPr>
            <w:tcW w:type="dxa" w:w="12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✅</w:t>
            </w:r>
          </w:p>
        </w:tc>
        <w:tc>
          <w:tcPr>
            <w:tcW w:type="dxa" w:w="17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✅</w:t>
            </w:r>
          </w:p>
        </w:tc>
      </w:tr>
    </w:tbl>
    <w:p>
      <w:r>
        <w:br w:type="page"/>
      </w:r>
    </w:p>
    <w:p>
      <w:pPr>
        <w:pStyle w:val="Heading1"/>
        <w:pBdr>
          <w:bottom w:val="single" w:color="00A99D" w:sz="8" w:space="6"/>
        </w:pBdr>
        <w:spacing w:after="160" w:before="480"/>
      </w:pPr>
      <w:r>
        <w:t xml:space="preserve">Anhang: Technische Informationen</w:t>
      </w:r>
    </w:p>
    <w:p>
      <w:pPr>
        <w:pStyle w:val="Heading2"/>
        <w:spacing w:after="120" w:before="360"/>
      </w:pPr>
      <w:r>
        <w:t xml:space="preserve">Infrastruktur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dxa" w:w="2500"/>
            <w:shd w:fill="00A99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Komponente</w:t>
            </w:r>
          </w:p>
        </w:tc>
        <w:tc>
          <w:tcPr>
            <w:tcW w:type="dxa" w:w="6500"/>
            <w:shd w:fill="00A99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Details</w:t>
            </w:r>
          </w:p>
        </w:tc>
      </w:tr>
      <w:tr>
        <w:tc>
          <w:tcPr>
            <w:tcW w:type="dxa" w:w="25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Server</w:t>
            </w:r>
          </w:p>
        </w:tc>
        <w:tc>
          <w:tcPr>
            <w:tcW w:type="dxa" w:w="65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LXC Container auf Proxmox, IP 192.168.0.194</w:t>
            </w:r>
          </w:p>
        </w:tc>
      </w:tr>
      <w:tr>
        <w:tc>
          <w:tcPr>
            <w:tcW w:type="dxa" w:w="25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Domain</w:t>
            </w:r>
          </w:p>
        </w:tc>
        <w:tc>
          <w:tcPr>
            <w:tcW w:type="dxa" w:w="65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https://it-nexus.cereda-systems.de</w:t>
            </w:r>
          </w:p>
        </w:tc>
      </w:tr>
      <w:tr>
        <w:tc>
          <w:tcPr>
            <w:tcW w:type="dxa" w:w="25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Webserver</w:t>
            </w:r>
          </w:p>
        </w:tc>
        <w:tc>
          <w:tcPr>
            <w:tcW w:type="dxa" w:w="65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nginx (Reverse Proxy + SSL)</w:t>
            </w:r>
          </w:p>
        </w:tc>
      </w:tr>
      <w:tr>
        <w:tc>
          <w:tcPr>
            <w:tcW w:type="dxa" w:w="25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Frontend</w:t>
            </w:r>
          </w:p>
        </w:tc>
        <w:tc>
          <w:tcPr>
            <w:tcW w:type="dxa" w:w="65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React 18, Port 8443</w:t>
            </w:r>
          </w:p>
        </w:tc>
      </w:tr>
      <w:tr>
        <w:tc>
          <w:tcPr>
            <w:tcW w:type="dxa" w:w="25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Backend</w:t>
            </w:r>
          </w:p>
        </w:tc>
        <w:tc>
          <w:tcPr>
            <w:tcW w:type="dxa" w:w="65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Node.js / Express, Port 5000</w:t>
            </w:r>
          </w:p>
        </w:tc>
      </w:tr>
      <w:tr>
        <w:tc>
          <w:tcPr>
            <w:tcW w:type="dxa" w:w="25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Datenbank</w:t>
            </w:r>
          </w:p>
        </w:tc>
        <w:tc>
          <w:tcPr>
            <w:tcW w:type="dxa" w:w="65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SQLite (better-sqlite3)</w:t>
            </w:r>
          </w:p>
        </w:tc>
      </w:tr>
      <w:tr>
        <w:tc>
          <w:tcPr>
            <w:tcW w:type="dxa" w:w="25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Container</w:t>
            </w:r>
          </w:p>
        </w:tc>
        <w:tc>
          <w:tcPr>
            <w:tcW w:type="dxa" w:w="65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Docker Compose (fido-backend + fido-frontend)</w:t>
            </w:r>
          </w:p>
        </w:tc>
      </w:tr>
      <w:tr>
        <w:tc>
          <w:tcPr>
            <w:tcW w:type="dxa" w:w="25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KI-Modell</w:t>
            </w:r>
          </w:p>
        </w:tc>
        <w:tc>
          <w:tcPr>
            <w:tcW w:type="dxa" w:w="65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Anthropic Claude claude-sonnet-4-6</w:t>
            </w:r>
          </w:p>
        </w:tc>
      </w:tr>
    </w:tbl>
    <w:p>
      <w:pPr>
        <w:spacing w:after="40"/>
      </w:pPr>
    </w:p>
    <w:p>
      <w:pPr>
        <w:pStyle w:val="Heading2"/>
        <w:spacing w:after="120" w:before="360"/>
      </w:pPr>
      <w:r>
        <w:t xml:space="preserve">Datensicherung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Die SQLite-Datenbank liegt unter:</w:t>
      </w:r>
    </w:p>
    <w:p>
      <w:pPr>
        <w:shd w:fill="F0FFFE" w:val="clear"/>
        <w:spacing w:after="80"/>
        <w:ind w:left="431"/>
      </w:pPr>
      <w:r>
        <w:rPr>
          <w:rFonts w:ascii="Courier New" w:cs="Courier New" w:eastAsia="Courier New" w:hAnsi="Courier New"/>
          <w:color w:val="007A72"/>
          <w:sz w:val="20"/>
          <w:szCs w:val="20"/>
        </w:rPr>
        <w:t xml:space="preserve">/var/lib/docker/volumes/it-nexus_fido-data/_data/database.sqlite</w:t>
      </w:r>
    </w:p>
    <w:p>
      <w:pPr>
        <w:spacing w:after="40"/>
      </w:pPr>
    </w:p>
    <w:p>
      <w:pPr>
        <w:pStyle w:val="Heading2"/>
        <w:spacing w:after="120" w:before="360"/>
      </w:pPr>
      <w:r>
        <w:t xml:space="preserve">Deploy-Workflow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Änderungen vom Entwicklungs-Laptop auf den Server deployen:</w:t>
      </w:r>
    </w:p>
    <w:p>
      <w:pPr>
        <w:shd w:fill="F0FFFE" w:val="clear"/>
        <w:spacing w:after="80"/>
        <w:ind w:left="431"/>
      </w:pPr>
      <w:r>
        <w:rPr>
          <w:rFonts w:ascii="Courier New" w:cs="Courier New" w:eastAsia="Courier New" w:hAnsi="Courier New"/>
          <w:color w:val="007A72"/>
          <w:sz w:val="20"/>
          <w:szCs w:val="20"/>
        </w:rPr>
        <w:t xml:space="preserve">tar -czf /tmp/it-nexus-deploy.tar.gz --exclude='*/node_modules' ...</w:t>
      </w:r>
    </w:p>
    <w:p>
      <w:pPr>
        <w:shd w:fill="F0FFFE" w:val="clear"/>
        <w:spacing w:after="80"/>
        <w:ind w:left="431"/>
      </w:pPr>
      <w:r>
        <w:rPr>
          <w:rFonts w:ascii="Courier New" w:cs="Courier New" w:eastAsia="Courier New" w:hAnsi="Courier New"/>
          <w:color w:val="007A72"/>
          <w:sz w:val="20"/>
          <w:szCs w:val="20"/>
        </w:rPr>
        <w:t xml:space="preserve">scp /tmp/it-nexus-deploy.tar.gz root@192.168.0.194:/tmp/</w:t>
      </w:r>
    </w:p>
    <w:p>
      <w:pPr>
        <w:shd w:fill="F0FFFE" w:val="clear"/>
        <w:spacing w:after="80"/>
        <w:ind w:left="431"/>
      </w:pPr>
      <w:r>
        <w:rPr>
          <w:rFonts w:ascii="Courier New" w:cs="Courier New" w:eastAsia="Courier New" w:hAnsi="Courier New"/>
          <w:color w:val="007A72"/>
          <w:sz w:val="20"/>
          <w:szCs w:val="20"/>
        </w:rPr>
        <w:t xml:space="preserve">ssh root@192.168.0.194 "tar -xzf /tmp/... &amp;&amp; bash /opt/it-nexus/deploy.sh"</w:t>
      </w:r>
    </w:p>
    <w:p>
      <w:pPr>
        <w:spacing w:after="40"/>
      </w:pPr>
    </w:p>
    <w:p>
      <w:pPr>
        <w:pBdr>
          <w:left w:val="single" w:color="00A99D" w:sz="18" w:space="8"/>
        </w:pBdr>
        <w:shd w:fill="F5F7FA" w:val="clear"/>
        <w:spacing w:after="120" w:before="80"/>
        <w:ind w:left="288" w:right="288"/>
      </w:pPr>
      <w:r>
        <w:rPr>
          <w:rFonts w:ascii="Calibri" w:cs="Calibri" w:eastAsia="Calibri" w:hAnsi="Calibri"/>
          <w:i/>
          <w:iCs/>
          <w:color w:val="64748B"/>
          <w:sz w:val="20"/>
          <w:szCs w:val="20"/>
        </w:rPr>
        <w:t xml:space="preserve">💡 Bei technischen Problemen wenden Sie sich an den Systemadministrator Simon Grüßing, Cereda Systems GmbH.</w:t>
      </w:r>
    </w:p>
    <w:p>
      <w:pPr>
        <w:spacing w:after="40"/>
      </w:pPr>
    </w:p>
    <w:p>
      <w:pPr>
        <w:spacing w:after="40"/>
      </w:pPr>
    </w:p>
    <w:p>
      <w:pPr>
        <w:jc w:val="center"/>
      </w:pPr>
      <w:r>
        <w:rPr>
          <w:rFonts w:ascii="Calibri" w:cs="Calibri" w:eastAsia="Calibri" w:hAnsi="Calibri"/>
          <w:color w:val="E2E8F0"/>
          <w:sz w:val="18"/>
          <w:szCs w:val="18"/>
        </w:rPr>
        <w:t xml:space="preserve">─────────────────────────────────────────────────────────────</w:t>
      </w:r>
    </w:p>
    <w:p>
      <w:pPr>
        <w:spacing w:before="80"/>
        <w:jc w:val="center"/>
      </w:pPr>
      <w:r>
        <w:rPr>
          <w:rFonts w:ascii="Calibri" w:cs="Calibri" w:eastAsia="Calibri" w:hAnsi="Calibri"/>
          <w:i/>
          <w:iCs/>
          <w:color w:val="64748B"/>
          <w:sz w:val="18"/>
          <w:szCs w:val="18"/>
        </w:rPr>
        <w:t xml:space="preserve">Cereda Systems GmbH  ·  Entwickelt von Simon Grüßing  ·  Version 1.0  ·  März 2026</w:t>
      </w:r>
    </w:p>
    <w:sectPr>
      <w:headerReference w:type="default" r:id="rId7"/>
      <w:footerReference w:type="default" r:id="rId8"/>
      <w:pgSz w:w="11906" w:h="16838" w:orient="portrait"/>
      <w:pgMar w:top="1440" w:right="1727" w:bottom="1440" w:left="1727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2E8F0" w:sz="4" w:space="4"/>
      </w:pBdr>
      <w:jc w:val="right"/>
    </w:pPr>
    <w:r>
      <w:rPr>
        <w:rFonts w:ascii="Calibri" w:cs="Calibri" w:eastAsia="Calibri" w:hAnsi="Calibri"/>
        <w:color w:val="64748B"/>
        <w:sz w:val="18"/>
        <w:szCs w:val="18"/>
      </w:rPr>
      <w:t xml:space="preserve">Seite </w:t>
    </w:r>
    <w:r>
      <w:rPr>
        <w:rFonts w:ascii="Calibri" w:cs="Calibri" w:eastAsia="Calibri" w:hAnsi="Calibri"/>
        <w:color w:val="64748B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64748B"/>
        <w:sz w:val="18"/>
        <w:szCs w:val="18"/>
      </w:rPr>
      <w:t xml:space="preserve"> von </w:t>
    </w:r>
    <w:r>
      <w:rPr>
        <w:rFonts w:ascii="Calibri" w:cs="Calibri" w:eastAsia="Calibri" w:hAnsi="Calibri"/>
        <w:color w:val="64748B"/>
        <w:sz w:val="18"/>
        <w:szCs w:val="18"/>
      </w:rPr>
      <w:fldChar w:fldCharType="begin"/>
      <w:instrText xml:space="preserve">NUMPAGES</w:instrText>
      <w:fldChar w:fldCharType="separate"/>
      <w:fldChar w:fldCharType="end"/>
    </w:r>
    <w:r>
      <w:rPr>
        <w:rFonts w:ascii="Calibri" w:cs="Calibri" w:eastAsia="Calibri" w:hAnsi="Calibri"/>
        <w:i/>
        <w:iCs/>
        <w:color w:val="64748B"/>
        <w:sz w:val="18"/>
        <w:szCs w:val="18"/>
      </w:rPr>
      <w:t xml:space="preserve">    |    vertraulich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0A99D" w:sz="4" w:space="4"/>
      </w:pBdr>
    </w:pPr>
    <w:r>
      <w:rPr>
        <w:rFonts w:ascii="Calibri" w:cs="Calibri" w:eastAsia="Calibri" w:hAnsi="Calibri"/>
        <w:color w:val="64748B"/>
        <w:sz w:val="18"/>
        <w:szCs w:val="18"/>
      </w:rPr>
      <w:t xml:space="preserve">IT Nexus – Systemdokumentation</w:t>
    </w:r>
    <w:r>
      <w:rPr>
        <w:rFonts w:ascii="Calibri" w:cs="Calibri" w:eastAsia="Calibri" w:hAnsi="Calibri"/>
        <w:i/>
        <w:iCs/>
        <w:color w:val="64748B"/>
        <w:sz w:val="18"/>
        <w:szCs w:val="18"/>
      </w:rPr>
      <w:t xml:space="preserve">    |    Cereda Systems GmbH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after="200" w:before="480"/>
    </w:pPr>
    <w:rPr>
      <w:rFonts w:ascii="Calibri" w:cs="Calibri" w:eastAsia="Calibri" w:hAnsi="Calibri"/>
      <w:b/>
      <w:bCs/>
      <w:color w:val="00A99D"/>
      <w:sz w:val="32"/>
      <w:szCs w:val="32"/>
    </w:rPr>
  </w:style>
  <w:style w:type="paragraph" w:styleId="Heading2">
    <w:name w:val="Heading 2"/>
    <w:basedOn w:val="Normal"/>
    <w:next w:val="Normal"/>
    <w:qFormat/>
    <w:pPr>
      <w:spacing w:after="120" w:before="320"/>
    </w:pPr>
    <w:rPr>
      <w:rFonts w:ascii="Calibri" w:cs="Calibri" w:eastAsia="Calibri" w:hAnsi="Calibri"/>
      <w:b/>
      <w:bCs/>
      <w:color w:val="1A2540"/>
      <w:sz w:val="26"/>
      <w:szCs w:val="26"/>
    </w:rPr>
  </w:style>
  <w:style w:type="paragraph" w:styleId="Heading3">
    <w:name w:val="Heading 3"/>
    <w:basedOn w:val="Normal"/>
    <w:next w:val="Normal"/>
    <w:qFormat/>
    <w:pPr>
      <w:spacing w:after="80" w:before="200"/>
    </w:pPr>
    <w:rPr>
      <w:rFonts w:ascii="Calibri" w:cs="Calibri" w:eastAsia="Calibri" w:hAnsi="Calibri"/>
      <w:b/>
      <w:bCs/>
      <w:color w:val="64748B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 Nexus – Systemdokumentation</dc:title>
  <dc:creator>Simon Grüßing</dc:creator>
  <dc:description>Ticketsystem Dokumentation – Cereda Systems GmbH</dc:description>
  <cp:lastModifiedBy>Un-named</cp:lastModifiedBy>
  <cp:revision>1</cp:revision>
  <dcterms:created xsi:type="dcterms:W3CDTF">2026-03-18T14:36:09.278Z</dcterms:created>
  <dcterms:modified xsi:type="dcterms:W3CDTF">2026-03-18T14:36:09.283Z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